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83EA" w14:textId="77777777" w:rsidR="00091BE5" w:rsidRDefault="00E10807">
      <w:pPr>
        <w:spacing w:after="0" w:line="240" w:lineRule="auto"/>
        <w:jc w:val="center"/>
        <w:rPr>
          <w:rFonts w:ascii="Arial" w:eastAsia="Arial" w:hAnsi="Arial" w:cs="Arial"/>
          <w:b/>
          <w:sz w:val="24"/>
          <w:szCs w:val="24"/>
        </w:rPr>
      </w:pPr>
      <w:r>
        <w:rPr>
          <w:rFonts w:ascii="Arial" w:eastAsia="Arial" w:hAnsi="Arial" w:cs="Arial"/>
          <w:b/>
          <w:sz w:val="24"/>
          <w:szCs w:val="24"/>
        </w:rPr>
        <w:t>TERMS OF REFERENCE (TOR)</w:t>
      </w:r>
    </w:p>
    <w:p w14:paraId="5E3B9853" w14:textId="77777777" w:rsidR="00091BE5" w:rsidRDefault="00091BE5">
      <w:pPr>
        <w:spacing w:after="0" w:line="240" w:lineRule="auto"/>
        <w:jc w:val="center"/>
        <w:rPr>
          <w:rFonts w:ascii="Arial" w:eastAsia="Arial" w:hAnsi="Arial" w:cs="Arial"/>
          <w:b/>
          <w:sz w:val="24"/>
          <w:szCs w:val="24"/>
        </w:rPr>
      </w:pPr>
    </w:p>
    <w:p w14:paraId="2F4F8CB5" w14:textId="36E2315F" w:rsidR="00091BE5" w:rsidRDefault="00324757">
      <w:pPr>
        <w:spacing w:after="0" w:line="240" w:lineRule="auto"/>
        <w:jc w:val="center"/>
        <w:rPr>
          <w:rFonts w:ascii="Arial" w:eastAsia="Arial" w:hAnsi="Arial" w:cs="Arial"/>
          <w:b/>
          <w:sz w:val="24"/>
          <w:szCs w:val="24"/>
        </w:rPr>
      </w:pPr>
      <w:r>
        <w:rPr>
          <w:rFonts w:ascii="Arial" w:eastAsia="Arial" w:hAnsi="Arial" w:cs="Arial"/>
          <w:b/>
          <w:sz w:val="24"/>
          <w:szCs w:val="24"/>
        </w:rPr>
        <w:t xml:space="preserve">Consultant to Develop and Write the </w:t>
      </w:r>
      <w:r w:rsidR="00430EE3">
        <w:rPr>
          <w:rFonts w:ascii="Arial" w:eastAsia="Arial" w:hAnsi="Arial" w:cs="Arial"/>
          <w:b/>
          <w:sz w:val="24"/>
          <w:szCs w:val="24"/>
        </w:rPr>
        <w:t xml:space="preserve">Trend Reports for </w:t>
      </w:r>
      <w:r>
        <w:rPr>
          <w:rFonts w:ascii="Arial" w:eastAsia="Arial" w:hAnsi="Arial" w:cs="Arial"/>
          <w:b/>
          <w:sz w:val="24"/>
          <w:szCs w:val="24"/>
        </w:rPr>
        <w:t xml:space="preserve">the ASEAN Socio-Cultural Community (ASCC) Research and Development Platform on </w:t>
      </w:r>
      <w:r w:rsidR="00E10807">
        <w:rPr>
          <w:rFonts w:ascii="Arial" w:eastAsia="Arial" w:hAnsi="Arial" w:cs="Arial"/>
          <w:b/>
          <w:sz w:val="24"/>
          <w:szCs w:val="24"/>
        </w:rPr>
        <w:t xml:space="preserve">Poverty Action </w:t>
      </w:r>
    </w:p>
    <w:p w14:paraId="19D5CC74" w14:textId="0F68622E" w:rsidR="00091BE5" w:rsidRDefault="00091BE5">
      <w:pPr>
        <w:spacing w:after="0" w:line="240" w:lineRule="auto"/>
        <w:jc w:val="center"/>
        <w:rPr>
          <w:rFonts w:ascii="Arial" w:eastAsia="Arial" w:hAnsi="Arial" w:cs="Arial"/>
          <w:b/>
          <w:sz w:val="24"/>
          <w:szCs w:val="24"/>
        </w:rPr>
      </w:pPr>
    </w:p>
    <w:p w14:paraId="3A1149AB" w14:textId="77777777" w:rsidR="00091BE5" w:rsidRDefault="00091BE5">
      <w:pPr>
        <w:spacing w:after="0" w:line="240" w:lineRule="auto"/>
        <w:jc w:val="both"/>
        <w:rPr>
          <w:rFonts w:ascii="Arial" w:eastAsia="Arial" w:hAnsi="Arial" w:cs="Arial"/>
          <w:sz w:val="24"/>
          <w:szCs w:val="24"/>
        </w:rPr>
      </w:pPr>
    </w:p>
    <w:p w14:paraId="4444028F" w14:textId="77777777" w:rsidR="00091BE5" w:rsidRDefault="00091BE5">
      <w:pPr>
        <w:spacing w:after="0" w:line="240" w:lineRule="auto"/>
        <w:jc w:val="both"/>
        <w:rPr>
          <w:rFonts w:ascii="Arial" w:eastAsia="Arial" w:hAnsi="Arial" w:cs="Arial"/>
          <w:sz w:val="24"/>
          <w:szCs w:val="24"/>
        </w:rPr>
      </w:pPr>
    </w:p>
    <w:p w14:paraId="0022EED6" w14:textId="77777777" w:rsidR="00091BE5" w:rsidRDefault="00E10807">
      <w:pPr>
        <w:numPr>
          <w:ilvl w:val="0"/>
          <w:numId w:val="12"/>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b/>
          <w:color w:val="000000"/>
          <w:sz w:val="24"/>
          <w:szCs w:val="24"/>
        </w:rPr>
        <w:t>Background</w:t>
      </w:r>
    </w:p>
    <w:p w14:paraId="573134C6" w14:textId="77777777" w:rsidR="00091BE5" w:rsidRDefault="00091BE5">
      <w:pPr>
        <w:spacing w:after="0" w:line="240" w:lineRule="auto"/>
        <w:jc w:val="both"/>
        <w:rPr>
          <w:rFonts w:ascii="Arial" w:eastAsia="Arial" w:hAnsi="Arial" w:cs="Arial"/>
          <w:sz w:val="24"/>
          <w:szCs w:val="24"/>
        </w:rPr>
      </w:pPr>
    </w:p>
    <w:p w14:paraId="15C27024" w14:textId="77777777" w:rsidR="00091BE5" w:rsidRDefault="00E10807">
      <w:pPr>
        <w:spacing w:after="0" w:line="240" w:lineRule="auto"/>
        <w:jc w:val="both"/>
        <w:rPr>
          <w:rFonts w:ascii="Arial" w:eastAsia="Arial" w:hAnsi="Arial" w:cs="Arial"/>
          <w:sz w:val="24"/>
          <w:szCs w:val="24"/>
        </w:rPr>
      </w:pPr>
      <w:r>
        <w:rPr>
          <w:rFonts w:ascii="Arial" w:eastAsia="Arial" w:hAnsi="Arial" w:cs="Arial"/>
          <w:sz w:val="24"/>
          <w:szCs w:val="24"/>
        </w:rPr>
        <w:t xml:space="preserve">The ASEAN Leaders’ Vision Statement on </w:t>
      </w:r>
      <w:r>
        <w:rPr>
          <w:rFonts w:ascii="Arial" w:eastAsia="Arial" w:hAnsi="Arial" w:cs="Arial"/>
          <w:i/>
          <w:sz w:val="24"/>
          <w:szCs w:val="24"/>
        </w:rPr>
        <w:t>A Cohesive and Responsive ASEAN</w:t>
      </w:r>
      <w:r>
        <w:rPr>
          <w:rFonts w:ascii="Arial" w:eastAsia="Arial" w:hAnsi="Arial" w:cs="Arial"/>
          <w:sz w:val="24"/>
          <w:szCs w:val="24"/>
        </w:rPr>
        <w:t xml:space="preserve"> on 26 June 2020 called for concerted efforts to identify emerging challenges and opportunities to better formulate initiatives to ensure ASEAN is better positioned for the new Normal, and as we work toward developing the ASEAN Community Vision Post 2025, while </w:t>
      </w: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ASEAN’s COVID-19 exit strategy. The ASEAN Chairman’s Statement of the 36</w:t>
      </w:r>
      <w:r>
        <w:rPr>
          <w:rFonts w:ascii="Arial" w:eastAsia="Arial" w:hAnsi="Arial" w:cs="Arial"/>
          <w:sz w:val="24"/>
          <w:szCs w:val="24"/>
          <w:vertAlign w:val="superscript"/>
        </w:rPr>
        <w:t>th</w:t>
      </w:r>
      <w:r>
        <w:rPr>
          <w:rFonts w:ascii="Arial" w:eastAsia="Arial" w:hAnsi="Arial" w:cs="Arial"/>
          <w:sz w:val="24"/>
          <w:szCs w:val="24"/>
        </w:rPr>
        <w:t xml:space="preserve"> ASEAN Summit in June 2020 likewise </w:t>
      </w:r>
      <w:proofErr w:type="spellStart"/>
      <w:r>
        <w:rPr>
          <w:rFonts w:ascii="Arial" w:eastAsia="Arial" w:hAnsi="Arial" w:cs="Arial"/>
          <w:sz w:val="24"/>
          <w:szCs w:val="24"/>
        </w:rPr>
        <w:t>emphasised</w:t>
      </w:r>
      <w:proofErr w:type="spellEnd"/>
      <w:r>
        <w:rPr>
          <w:rFonts w:ascii="Arial" w:eastAsia="Arial" w:hAnsi="Arial" w:cs="Arial"/>
          <w:sz w:val="24"/>
          <w:szCs w:val="24"/>
        </w:rPr>
        <w:t xml:space="preserve"> the need to look beyond the progress and achievements, and to assess the changes on the strategic landscape of ASEAN community-building efforts and identify emerging issues that need to be taken into consideration towards 2025 and beyond.</w:t>
      </w:r>
    </w:p>
    <w:p w14:paraId="5F54DFA1" w14:textId="77777777" w:rsidR="00091BE5" w:rsidRDefault="00091BE5">
      <w:pPr>
        <w:spacing w:after="0" w:line="240" w:lineRule="auto"/>
        <w:jc w:val="both"/>
        <w:rPr>
          <w:rFonts w:ascii="Arial" w:eastAsia="Arial" w:hAnsi="Arial" w:cs="Arial"/>
          <w:sz w:val="24"/>
          <w:szCs w:val="24"/>
        </w:rPr>
      </w:pPr>
    </w:p>
    <w:p w14:paraId="5614196D" w14:textId="77777777" w:rsidR="00091BE5" w:rsidRDefault="00E10807">
      <w:pPr>
        <w:spacing w:after="0" w:line="240" w:lineRule="auto"/>
        <w:jc w:val="both"/>
        <w:rPr>
          <w:rFonts w:ascii="Arial" w:eastAsia="Arial" w:hAnsi="Arial" w:cs="Arial"/>
          <w:sz w:val="24"/>
          <w:szCs w:val="24"/>
        </w:rPr>
      </w:pPr>
      <w:r>
        <w:rPr>
          <w:rFonts w:ascii="Arial" w:eastAsia="Arial" w:hAnsi="Arial" w:cs="Arial"/>
          <w:sz w:val="24"/>
          <w:szCs w:val="24"/>
        </w:rPr>
        <w:t>A robust repository of information and research through the proposed ASCC Research and Development Platform is expected to enable the ASEAN Socio-Cultural Community (ASCC) to develop and implement holistic solutions against the backdrop of the fast-changing and emerging challenges confronting the region. These challenges also lend greater urgency to intensify collaborative research, and embrace a greater diversity of perspectives and ideas, so that decision makers can fully understand the fault lines and underlying causes of socio-economic problems, and develop the relevant solutions.</w:t>
      </w:r>
    </w:p>
    <w:p w14:paraId="5C2040B0" w14:textId="77777777" w:rsidR="00091BE5" w:rsidRDefault="00091BE5">
      <w:pPr>
        <w:spacing w:after="0" w:line="240" w:lineRule="auto"/>
        <w:jc w:val="both"/>
        <w:rPr>
          <w:rFonts w:ascii="Arial" w:eastAsia="Arial" w:hAnsi="Arial" w:cs="Arial"/>
          <w:sz w:val="24"/>
          <w:szCs w:val="24"/>
        </w:rPr>
      </w:pPr>
    </w:p>
    <w:p w14:paraId="5C5E94D3" w14:textId="5F90E823" w:rsidR="00091BE5" w:rsidRDefault="00E10807">
      <w:pPr>
        <w:spacing w:after="0" w:line="240" w:lineRule="auto"/>
        <w:jc w:val="both"/>
        <w:rPr>
          <w:rFonts w:ascii="Arial" w:eastAsia="Arial" w:hAnsi="Arial" w:cs="Arial"/>
          <w:sz w:val="24"/>
          <w:szCs w:val="24"/>
        </w:rPr>
      </w:pPr>
      <w:r>
        <w:rPr>
          <w:rFonts w:ascii="Arial" w:eastAsia="Arial" w:hAnsi="Arial" w:cs="Arial"/>
          <w:sz w:val="24"/>
          <w:szCs w:val="24"/>
        </w:rPr>
        <w:t xml:space="preserve">The ASCC Research and Development </w:t>
      </w:r>
      <w:r w:rsidR="00324757">
        <w:rPr>
          <w:rFonts w:ascii="Arial" w:eastAsia="Arial" w:hAnsi="Arial" w:cs="Arial"/>
          <w:sz w:val="24"/>
          <w:szCs w:val="24"/>
        </w:rPr>
        <w:t xml:space="preserve">(R&amp;D) </w:t>
      </w:r>
      <w:r>
        <w:rPr>
          <w:rFonts w:ascii="Arial" w:eastAsia="Arial" w:hAnsi="Arial" w:cs="Arial"/>
          <w:sz w:val="24"/>
          <w:szCs w:val="24"/>
        </w:rPr>
        <w:t xml:space="preserve">Platform on Poverty Action is </w:t>
      </w:r>
      <w:r w:rsidR="00324757">
        <w:rPr>
          <w:rFonts w:ascii="Arial" w:eastAsia="Arial" w:hAnsi="Arial" w:cs="Arial"/>
          <w:sz w:val="24"/>
          <w:szCs w:val="24"/>
        </w:rPr>
        <w:t>an ongoing</w:t>
      </w:r>
      <w:r>
        <w:rPr>
          <w:rFonts w:ascii="Arial" w:eastAsia="Arial" w:hAnsi="Arial" w:cs="Arial"/>
          <w:sz w:val="24"/>
          <w:szCs w:val="24"/>
        </w:rPr>
        <w:t xml:space="preserve"> project </w:t>
      </w:r>
      <w:r w:rsidR="00324757">
        <w:rPr>
          <w:rFonts w:ascii="Arial" w:eastAsia="Arial" w:hAnsi="Arial" w:cs="Arial"/>
          <w:sz w:val="24"/>
          <w:szCs w:val="24"/>
        </w:rPr>
        <w:t xml:space="preserve">under the ASCC R&amp;D Platforms </w:t>
      </w:r>
      <w:proofErr w:type="spellStart"/>
      <w:r w:rsidR="00324757">
        <w:rPr>
          <w:rFonts w:ascii="Arial" w:eastAsia="Arial" w:hAnsi="Arial" w:cs="Arial"/>
          <w:sz w:val="24"/>
          <w:szCs w:val="24"/>
        </w:rPr>
        <w:t>Programme</w:t>
      </w:r>
      <w:proofErr w:type="spellEnd"/>
      <w:r w:rsidR="00324757">
        <w:rPr>
          <w:rFonts w:ascii="Arial" w:eastAsia="Arial" w:hAnsi="Arial" w:cs="Arial"/>
          <w:sz w:val="24"/>
          <w:szCs w:val="24"/>
        </w:rPr>
        <w:t xml:space="preserve"> being implemented by the ASCC Analysis Division. The Poverty Action Platform aims to </w:t>
      </w:r>
      <w:r>
        <w:rPr>
          <w:rFonts w:ascii="Arial" w:eastAsia="Arial" w:hAnsi="Arial" w:cs="Arial"/>
          <w:sz w:val="24"/>
          <w:szCs w:val="24"/>
        </w:rPr>
        <w:t xml:space="preserve">contribute to addressing the concerns raised at the above-mentioned high-level regional fora. </w:t>
      </w:r>
      <w:r w:rsidR="00324757">
        <w:rPr>
          <w:rFonts w:ascii="Arial" w:eastAsia="Arial" w:hAnsi="Arial" w:cs="Arial"/>
          <w:sz w:val="24"/>
          <w:szCs w:val="24"/>
        </w:rPr>
        <w:t>It</w:t>
      </w:r>
      <w:r>
        <w:rPr>
          <w:rFonts w:ascii="Arial" w:eastAsia="Arial" w:hAnsi="Arial" w:cs="Arial"/>
          <w:sz w:val="24"/>
          <w:szCs w:val="24"/>
        </w:rPr>
        <w:t xml:space="preserve"> specifically aims to develop a robust body of research on a number of key areas in relation to poverty eradication, taking into account the priorities in the ASEAN Framework Action Plan on Rural Development and Poverty Eradication 2021-2025 and the ASEAN Master Plan on Rural Development that has been recently adopted by the ASEAN Leaders during the 40</w:t>
      </w:r>
      <w:r>
        <w:rPr>
          <w:rFonts w:ascii="Arial" w:eastAsia="Arial" w:hAnsi="Arial" w:cs="Arial"/>
          <w:sz w:val="24"/>
          <w:szCs w:val="24"/>
          <w:vertAlign w:val="superscript"/>
        </w:rPr>
        <w:t>th</w:t>
      </w:r>
      <w:r>
        <w:rPr>
          <w:rFonts w:ascii="Arial" w:eastAsia="Arial" w:hAnsi="Arial" w:cs="Arial"/>
          <w:sz w:val="24"/>
          <w:szCs w:val="24"/>
        </w:rPr>
        <w:t xml:space="preserve"> and 41</w:t>
      </w:r>
      <w:r>
        <w:rPr>
          <w:rFonts w:ascii="Arial" w:eastAsia="Arial" w:hAnsi="Arial" w:cs="Arial"/>
          <w:sz w:val="24"/>
          <w:szCs w:val="24"/>
          <w:vertAlign w:val="superscript"/>
        </w:rPr>
        <w:t>st</w:t>
      </w:r>
      <w:r>
        <w:rPr>
          <w:rFonts w:ascii="Arial" w:eastAsia="Arial" w:hAnsi="Arial" w:cs="Arial"/>
          <w:sz w:val="24"/>
          <w:szCs w:val="24"/>
        </w:rPr>
        <w:t xml:space="preserve"> ASEAN Summits in November 2022 Such areas will tentatively include innovation and poverty eradication, the dynamics between poverty and inequality, sustainable and inclusive growth, agricultural insurance, and digitalization among rural women entrepreneurs.</w:t>
      </w:r>
    </w:p>
    <w:p w14:paraId="33804A47" w14:textId="77777777" w:rsidR="00091BE5" w:rsidRDefault="00091BE5">
      <w:pPr>
        <w:spacing w:after="0" w:line="240" w:lineRule="auto"/>
        <w:jc w:val="both"/>
        <w:rPr>
          <w:rFonts w:ascii="Arial" w:eastAsia="Arial" w:hAnsi="Arial" w:cs="Arial"/>
          <w:sz w:val="24"/>
          <w:szCs w:val="24"/>
        </w:rPr>
      </w:pPr>
    </w:p>
    <w:p w14:paraId="5BAE67A6" w14:textId="5779CEF7" w:rsidR="00091BE5" w:rsidRDefault="00E10807">
      <w:pPr>
        <w:spacing w:after="0" w:line="240" w:lineRule="auto"/>
        <w:jc w:val="both"/>
        <w:rPr>
          <w:rFonts w:ascii="Arial" w:eastAsia="Arial" w:hAnsi="Arial" w:cs="Arial"/>
          <w:sz w:val="24"/>
          <w:szCs w:val="24"/>
        </w:rPr>
      </w:pPr>
      <w:r>
        <w:rPr>
          <w:rFonts w:ascii="Arial" w:eastAsia="Arial" w:hAnsi="Arial" w:cs="Arial"/>
          <w:sz w:val="24"/>
          <w:szCs w:val="24"/>
        </w:rPr>
        <w:t xml:space="preserve">For this purpose, the ASEAN Secretariat invites the applications from individuals or institutions from </w:t>
      </w:r>
      <w:r>
        <w:rPr>
          <w:rFonts w:ascii="Arial" w:eastAsia="Arial" w:hAnsi="Arial" w:cs="Arial"/>
          <w:b/>
          <w:sz w:val="24"/>
          <w:szCs w:val="24"/>
        </w:rPr>
        <w:t>ASEAN Member States and the People</w:t>
      </w:r>
      <w:r w:rsidR="00324757">
        <w:rPr>
          <w:rFonts w:ascii="Arial" w:eastAsia="Arial" w:hAnsi="Arial" w:cs="Arial"/>
          <w:b/>
          <w:sz w:val="24"/>
          <w:szCs w:val="24"/>
        </w:rPr>
        <w:t>’s</w:t>
      </w:r>
      <w:r>
        <w:rPr>
          <w:rFonts w:ascii="Arial" w:eastAsia="Arial" w:hAnsi="Arial" w:cs="Arial"/>
          <w:b/>
          <w:sz w:val="24"/>
          <w:szCs w:val="24"/>
        </w:rPr>
        <w:t xml:space="preserve"> Republic of China</w:t>
      </w:r>
      <w:r>
        <w:rPr>
          <w:rFonts w:ascii="Arial" w:eastAsia="Arial" w:hAnsi="Arial" w:cs="Arial"/>
          <w:sz w:val="24"/>
          <w:szCs w:val="24"/>
        </w:rPr>
        <w:t xml:space="preserve"> to undertake the assignment of </w:t>
      </w:r>
      <w:r w:rsidR="00324757" w:rsidRPr="00E91436">
        <w:rPr>
          <w:rFonts w:ascii="Arial" w:eastAsia="Arial" w:hAnsi="Arial" w:cs="Arial"/>
          <w:b/>
          <w:sz w:val="24"/>
          <w:szCs w:val="24"/>
        </w:rPr>
        <w:t xml:space="preserve">Consultant to </w:t>
      </w:r>
      <w:r w:rsidR="00324757" w:rsidRPr="00324757">
        <w:rPr>
          <w:rFonts w:ascii="Arial" w:eastAsia="Arial" w:hAnsi="Arial" w:cs="Arial"/>
          <w:b/>
          <w:sz w:val="24"/>
          <w:szCs w:val="24"/>
        </w:rPr>
        <w:t xml:space="preserve">Develop and Write the </w:t>
      </w:r>
      <w:r w:rsidR="00430EE3" w:rsidRPr="00324757">
        <w:rPr>
          <w:rFonts w:ascii="Arial" w:eastAsia="Arial" w:hAnsi="Arial" w:cs="Arial"/>
          <w:b/>
          <w:sz w:val="24"/>
          <w:szCs w:val="24"/>
        </w:rPr>
        <w:t>Trend</w:t>
      </w:r>
      <w:r w:rsidR="00430EE3">
        <w:rPr>
          <w:rFonts w:ascii="Arial" w:eastAsia="Arial" w:hAnsi="Arial" w:cs="Arial"/>
          <w:b/>
          <w:sz w:val="24"/>
          <w:szCs w:val="24"/>
        </w:rPr>
        <w:t xml:space="preserve"> Reports for</w:t>
      </w:r>
      <w:r w:rsidR="00324757">
        <w:rPr>
          <w:rFonts w:ascii="Arial" w:eastAsia="Arial" w:hAnsi="Arial" w:cs="Arial"/>
          <w:b/>
          <w:sz w:val="24"/>
          <w:szCs w:val="24"/>
        </w:rPr>
        <w:t xml:space="preserve"> the ASCC R&amp;D Platform on</w:t>
      </w:r>
      <w:r w:rsidR="00430EE3">
        <w:rPr>
          <w:rFonts w:ascii="Arial" w:eastAsia="Arial" w:hAnsi="Arial" w:cs="Arial"/>
          <w:b/>
          <w:sz w:val="24"/>
          <w:szCs w:val="24"/>
        </w:rPr>
        <w:t xml:space="preserve"> Poverty Action</w:t>
      </w:r>
      <w:r w:rsidR="00324757">
        <w:rPr>
          <w:rFonts w:ascii="Arial" w:eastAsia="Arial" w:hAnsi="Arial" w:cs="Arial"/>
          <w:b/>
          <w:sz w:val="24"/>
          <w:szCs w:val="24"/>
        </w:rPr>
        <w:t>.</w:t>
      </w:r>
    </w:p>
    <w:p w14:paraId="4CCB2DAF" w14:textId="77777777" w:rsidR="00091BE5" w:rsidRDefault="00091BE5">
      <w:pPr>
        <w:spacing w:after="0" w:line="240" w:lineRule="auto"/>
        <w:jc w:val="both"/>
        <w:rPr>
          <w:rFonts w:ascii="Arial" w:eastAsia="Arial" w:hAnsi="Arial" w:cs="Arial"/>
          <w:sz w:val="24"/>
          <w:szCs w:val="24"/>
        </w:rPr>
      </w:pPr>
    </w:p>
    <w:p w14:paraId="29A47F5F" w14:textId="77777777" w:rsidR="00091BE5" w:rsidRDefault="00091BE5">
      <w:pPr>
        <w:spacing w:after="0" w:line="240" w:lineRule="auto"/>
        <w:jc w:val="both"/>
        <w:rPr>
          <w:rFonts w:ascii="Arial" w:eastAsia="Arial" w:hAnsi="Arial" w:cs="Arial"/>
          <w:sz w:val="24"/>
          <w:szCs w:val="24"/>
        </w:rPr>
      </w:pPr>
    </w:p>
    <w:p w14:paraId="26B72F76" w14:textId="77777777" w:rsidR="00091BE5" w:rsidRDefault="00E10807">
      <w:pPr>
        <w:numPr>
          <w:ilvl w:val="0"/>
          <w:numId w:val="12"/>
        </w:numPr>
        <w:pBdr>
          <w:top w:val="nil"/>
          <w:left w:val="nil"/>
          <w:bottom w:val="nil"/>
          <w:right w:val="nil"/>
          <w:between w:val="nil"/>
        </w:pBdr>
        <w:spacing w:after="0" w:line="240" w:lineRule="auto"/>
        <w:ind w:left="426" w:hanging="426"/>
        <w:jc w:val="both"/>
        <w:rPr>
          <w:rFonts w:ascii="Arial" w:eastAsia="Arial" w:hAnsi="Arial" w:cs="Arial"/>
          <w:b/>
          <w:color w:val="000000"/>
          <w:sz w:val="24"/>
          <w:szCs w:val="24"/>
        </w:rPr>
      </w:pPr>
      <w:r>
        <w:rPr>
          <w:rFonts w:ascii="Arial" w:eastAsia="Arial" w:hAnsi="Arial" w:cs="Arial"/>
          <w:b/>
          <w:color w:val="000000"/>
          <w:sz w:val="24"/>
          <w:szCs w:val="24"/>
        </w:rPr>
        <w:t>Objectives</w:t>
      </w:r>
    </w:p>
    <w:p w14:paraId="5CA49470" w14:textId="77777777" w:rsidR="00091BE5" w:rsidRDefault="00091BE5">
      <w:pPr>
        <w:spacing w:after="0" w:line="240" w:lineRule="auto"/>
        <w:jc w:val="both"/>
        <w:rPr>
          <w:rFonts w:ascii="Arial" w:eastAsia="Arial" w:hAnsi="Arial" w:cs="Arial"/>
          <w:sz w:val="24"/>
          <w:szCs w:val="24"/>
        </w:rPr>
      </w:pPr>
    </w:p>
    <w:p w14:paraId="2BC5239C" w14:textId="44393B7F" w:rsidR="00430EE3" w:rsidRPr="00430EE3" w:rsidRDefault="00E10807">
      <w:pPr>
        <w:spacing w:after="0" w:line="240" w:lineRule="auto"/>
        <w:jc w:val="both"/>
        <w:rPr>
          <w:rFonts w:ascii="Arial" w:eastAsia="Arial" w:hAnsi="Arial" w:cs="Arial"/>
          <w:b/>
          <w:sz w:val="24"/>
          <w:szCs w:val="24"/>
        </w:rPr>
      </w:pPr>
      <w:r w:rsidRPr="00430EE3">
        <w:rPr>
          <w:rFonts w:ascii="Arial" w:eastAsia="Arial" w:hAnsi="Arial" w:cs="Arial"/>
          <w:sz w:val="24"/>
          <w:szCs w:val="24"/>
        </w:rPr>
        <w:lastRenderedPageBreak/>
        <w:t xml:space="preserve">The </w:t>
      </w:r>
      <w:r w:rsidR="00324757">
        <w:rPr>
          <w:rFonts w:ascii="Arial" w:eastAsia="Arial" w:hAnsi="Arial" w:cs="Arial"/>
          <w:sz w:val="24"/>
          <w:szCs w:val="24"/>
        </w:rPr>
        <w:t xml:space="preserve">ASCC R&amp;D Platforms </w:t>
      </w:r>
      <w:proofErr w:type="spellStart"/>
      <w:r w:rsidR="00324757">
        <w:rPr>
          <w:rFonts w:ascii="Arial" w:eastAsia="Arial" w:hAnsi="Arial" w:cs="Arial"/>
          <w:sz w:val="24"/>
          <w:szCs w:val="24"/>
        </w:rPr>
        <w:t>Programme</w:t>
      </w:r>
      <w:proofErr w:type="spellEnd"/>
      <w:r w:rsidR="00324757">
        <w:rPr>
          <w:rFonts w:ascii="Arial" w:eastAsia="Arial" w:hAnsi="Arial" w:cs="Arial"/>
          <w:sz w:val="24"/>
          <w:szCs w:val="24"/>
        </w:rPr>
        <w:t xml:space="preserve"> </w:t>
      </w:r>
      <w:r w:rsidRPr="00430EE3">
        <w:rPr>
          <w:rFonts w:ascii="Arial" w:eastAsia="Arial" w:hAnsi="Arial" w:cs="Arial"/>
          <w:sz w:val="24"/>
          <w:szCs w:val="24"/>
        </w:rPr>
        <w:t>aims to put in place an effective research and development framework for ASCC Sectoral Bodies that would produce concrete deliverables in the form of online forums, trend reports, and bi-monthly policy briefs to inform policy-making decisions at the respective fora.</w:t>
      </w:r>
      <w:r>
        <w:rPr>
          <w:rFonts w:ascii="Arial" w:eastAsia="Arial" w:hAnsi="Arial" w:cs="Arial"/>
          <w:sz w:val="24"/>
          <w:szCs w:val="24"/>
        </w:rPr>
        <w:t xml:space="preserve"> Through the ASCC Research and Development Platform</w:t>
      </w:r>
      <w:r w:rsidR="00324757">
        <w:rPr>
          <w:rFonts w:ascii="Arial" w:eastAsia="Arial" w:hAnsi="Arial" w:cs="Arial"/>
          <w:sz w:val="24"/>
          <w:szCs w:val="24"/>
        </w:rPr>
        <w:t xml:space="preserve"> on Poverty Action</w:t>
      </w:r>
      <w:r>
        <w:rPr>
          <w:rFonts w:ascii="Arial" w:eastAsia="Arial" w:hAnsi="Arial" w:cs="Arial"/>
          <w:sz w:val="24"/>
          <w:szCs w:val="24"/>
        </w:rPr>
        <w:t xml:space="preserve">, the project seeks </w:t>
      </w:r>
      <w:r w:rsidRPr="00430EE3">
        <w:rPr>
          <w:rFonts w:ascii="Arial" w:eastAsia="Arial" w:hAnsi="Arial" w:cs="Arial"/>
          <w:b/>
          <w:sz w:val="24"/>
          <w:szCs w:val="24"/>
        </w:rPr>
        <w:t xml:space="preserve">to hire </w:t>
      </w:r>
      <w:r w:rsidR="00324757">
        <w:rPr>
          <w:rFonts w:ascii="Arial" w:eastAsia="Arial" w:hAnsi="Arial" w:cs="Arial"/>
          <w:b/>
          <w:sz w:val="24"/>
          <w:szCs w:val="24"/>
        </w:rPr>
        <w:t>a consultant</w:t>
      </w:r>
      <w:r w:rsidR="00430EE3" w:rsidRPr="00430EE3">
        <w:rPr>
          <w:rFonts w:ascii="Arial" w:eastAsia="Arial" w:hAnsi="Arial" w:cs="Arial"/>
          <w:b/>
          <w:sz w:val="24"/>
          <w:szCs w:val="24"/>
        </w:rPr>
        <w:t xml:space="preserve"> to </w:t>
      </w:r>
      <w:r w:rsidR="00A0395B">
        <w:rPr>
          <w:rFonts w:ascii="Arial" w:eastAsia="Arial" w:hAnsi="Arial" w:cs="Arial"/>
          <w:b/>
          <w:sz w:val="24"/>
          <w:szCs w:val="24"/>
        </w:rPr>
        <w:t xml:space="preserve">develop </w:t>
      </w:r>
      <w:r w:rsidR="00324757">
        <w:rPr>
          <w:rFonts w:ascii="Arial" w:eastAsia="Arial" w:hAnsi="Arial" w:cs="Arial"/>
          <w:b/>
          <w:sz w:val="24"/>
          <w:szCs w:val="24"/>
        </w:rPr>
        <w:t xml:space="preserve">and write the </w:t>
      </w:r>
      <w:r w:rsidR="00430EE3" w:rsidRPr="00430EE3">
        <w:rPr>
          <w:rFonts w:ascii="Arial" w:eastAsia="Arial" w:hAnsi="Arial" w:cs="Arial"/>
          <w:b/>
          <w:sz w:val="24"/>
          <w:szCs w:val="24"/>
        </w:rPr>
        <w:t xml:space="preserve">Trend Reports for </w:t>
      </w:r>
      <w:r w:rsidR="00324757">
        <w:rPr>
          <w:rFonts w:ascii="Arial" w:eastAsia="Arial" w:hAnsi="Arial" w:cs="Arial"/>
          <w:b/>
          <w:sz w:val="24"/>
          <w:szCs w:val="24"/>
        </w:rPr>
        <w:t xml:space="preserve">the </w:t>
      </w:r>
      <w:r w:rsidR="00430EE3" w:rsidRPr="00430EE3">
        <w:rPr>
          <w:rFonts w:ascii="Arial" w:eastAsia="Arial" w:hAnsi="Arial" w:cs="Arial"/>
          <w:b/>
          <w:sz w:val="24"/>
          <w:szCs w:val="24"/>
        </w:rPr>
        <w:t xml:space="preserve">Poverty Action Platform in collaboration </w:t>
      </w:r>
      <w:r w:rsidR="009F1251">
        <w:rPr>
          <w:rFonts w:ascii="Arial" w:eastAsia="Arial" w:hAnsi="Arial" w:cs="Arial"/>
          <w:b/>
          <w:sz w:val="24"/>
          <w:szCs w:val="24"/>
        </w:rPr>
        <w:t>with</w:t>
      </w:r>
      <w:r w:rsidR="00430EE3" w:rsidRPr="00430EE3">
        <w:rPr>
          <w:rFonts w:ascii="Arial" w:eastAsia="Arial" w:hAnsi="Arial" w:cs="Arial"/>
          <w:b/>
          <w:sz w:val="24"/>
          <w:szCs w:val="24"/>
        </w:rPr>
        <w:t xml:space="preserve"> The Advisor of </w:t>
      </w:r>
      <w:r w:rsidR="00324757">
        <w:rPr>
          <w:rFonts w:ascii="Arial" w:eastAsia="Arial" w:hAnsi="Arial" w:cs="Arial"/>
          <w:b/>
          <w:sz w:val="24"/>
          <w:szCs w:val="24"/>
        </w:rPr>
        <w:t xml:space="preserve">the </w:t>
      </w:r>
      <w:r w:rsidR="00430EE3" w:rsidRPr="00430EE3">
        <w:rPr>
          <w:rFonts w:ascii="Arial" w:eastAsia="Arial" w:hAnsi="Arial" w:cs="Arial"/>
          <w:b/>
          <w:sz w:val="24"/>
          <w:szCs w:val="24"/>
        </w:rPr>
        <w:t>Poverty Action Platform</w:t>
      </w:r>
      <w:r w:rsidR="00430EE3">
        <w:rPr>
          <w:rFonts w:ascii="Arial" w:eastAsia="Arial" w:hAnsi="Arial" w:cs="Arial"/>
          <w:b/>
          <w:sz w:val="24"/>
          <w:szCs w:val="24"/>
        </w:rPr>
        <w:t xml:space="preserve">. </w:t>
      </w:r>
    </w:p>
    <w:p w14:paraId="06644F99" w14:textId="77777777" w:rsidR="00091BE5" w:rsidRDefault="00091BE5">
      <w:pPr>
        <w:spacing w:after="0" w:line="240" w:lineRule="auto"/>
        <w:jc w:val="both"/>
        <w:rPr>
          <w:rFonts w:ascii="Arial" w:eastAsia="Arial" w:hAnsi="Arial" w:cs="Arial"/>
          <w:sz w:val="24"/>
          <w:szCs w:val="24"/>
        </w:rPr>
      </w:pPr>
    </w:p>
    <w:p w14:paraId="514E4A77" w14:textId="77777777" w:rsidR="00091BE5" w:rsidRDefault="00091BE5">
      <w:pPr>
        <w:spacing w:after="0" w:line="240" w:lineRule="auto"/>
        <w:jc w:val="both"/>
        <w:rPr>
          <w:rFonts w:ascii="Arial" w:eastAsia="Arial" w:hAnsi="Arial" w:cs="Arial"/>
          <w:sz w:val="24"/>
          <w:szCs w:val="24"/>
        </w:rPr>
      </w:pPr>
    </w:p>
    <w:p w14:paraId="438BA5AD" w14:textId="77777777" w:rsidR="00091BE5" w:rsidRDefault="00E10807">
      <w:pPr>
        <w:numPr>
          <w:ilvl w:val="0"/>
          <w:numId w:val="12"/>
        </w:numPr>
        <w:pBdr>
          <w:top w:val="nil"/>
          <w:left w:val="nil"/>
          <w:bottom w:val="nil"/>
          <w:right w:val="nil"/>
          <w:between w:val="nil"/>
        </w:pBdr>
        <w:spacing w:after="0" w:line="240" w:lineRule="auto"/>
        <w:ind w:left="426" w:hanging="426"/>
        <w:jc w:val="both"/>
        <w:rPr>
          <w:rFonts w:ascii="Arial" w:eastAsia="Arial" w:hAnsi="Arial" w:cs="Arial"/>
          <w:b/>
          <w:color w:val="000000"/>
          <w:sz w:val="24"/>
          <w:szCs w:val="24"/>
        </w:rPr>
      </w:pPr>
      <w:r>
        <w:rPr>
          <w:rFonts w:ascii="Arial" w:eastAsia="Arial" w:hAnsi="Arial" w:cs="Arial"/>
          <w:b/>
          <w:color w:val="000000"/>
          <w:sz w:val="24"/>
          <w:szCs w:val="24"/>
        </w:rPr>
        <w:t>Scope of Work</w:t>
      </w:r>
    </w:p>
    <w:p w14:paraId="3B8B6D3A" w14:textId="77777777" w:rsidR="00A0395B" w:rsidRDefault="00A0395B">
      <w:pPr>
        <w:spacing w:after="0" w:line="240" w:lineRule="auto"/>
        <w:jc w:val="both"/>
        <w:rPr>
          <w:rFonts w:ascii="Arial" w:eastAsia="Arial" w:hAnsi="Arial" w:cs="Arial"/>
          <w:sz w:val="24"/>
          <w:szCs w:val="24"/>
        </w:rPr>
      </w:pPr>
    </w:p>
    <w:p w14:paraId="7AE5E283" w14:textId="4B87157B" w:rsidR="00091BE5" w:rsidRDefault="00324757" w:rsidP="00A4019D">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The development of Trend Reports is part of the implementation of the ASCC R&amp;D Platform on Poverty Action:</w:t>
      </w:r>
    </w:p>
    <w:p w14:paraId="184FE734" w14:textId="77777777" w:rsidR="00324757" w:rsidRDefault="00324757" w:rsidP="00A4019D">
      <w:pPr>
        <w:pBdr>
          <w:top w:val="nil"/>
          <w:left w:val="nil"/>
          <w:bottom w:val="nil"/>
          <w:right w:val="nil"/>
          <w:between w:val="nil"/>
        </w:pBdr>
        <w:spacing w:after="0" w:line="240" w:lineRule="auto"/>
        <w:jc w:val="both"/>
        <w:rPr>
          <w:rFonts w:ascii="Arial" w:eastAsia="Arial" w:hAnsi="Arial" w:cs="Arial"/>
          <w:color w:val="000000"/>
          <w:sz w:val="24"/>
          <w:szCs w:val="24"/>
        </w:rPr>
      </w:pPr>
    </w:p>
    <w:p w14:paraId="602FC41C" w14:textId="75BEDF42" w:rsidR="00091BE5" w:rsidRDefault="00324757" w:rsidP="00E91436">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The </w:t>
      </w:r>
      <w:r w:rsidR="00E10807">
        <w:rPr>
          <w:rFonts w:ascii="Arial" w:eastAsia="Arial" w:hAnsi="Arial" w:cs="Arial"/>
          <w:b/>
          <w:color w:val="000000"/>
          <w:sz w:val="24"/>
          <w:szCs w:val="24"/>
        </w:rPr>
        <w:t xml:space="preserve">Trend Reports are targeted at assessing current trends within the sector in ASEAN </w:t>
      </w:r>
    </w:p>
    <w:p w14:paraId="3CDE0C87" w14:textId="15A2EE22" w:rsidR="00324757" w:rsidRDefault="00E10807" w:rsidP="00324757">
      <w:pPr>
        <w:pStyle w:val="ListParagraph"/>
        <w:numPr>
          <w:ilvl w:val="0"/>
          <w:numId w:val="20"/>
        </w:numPr>
        <w:pBdr>
          <w:top w:val="nil"/>
          <w:left w:val="nil"/>
          <w:bottom w:val="nil"/>
          <w:right w:val="nil"/>
          <w:between w:val="nil"/>
        </w:pBdr>
        <w:spacing w:after="0" w:line="240" w:lineRule="auto"/>
        <w:jc w:val="both"/>
        <w:rPr>
          <w:rFonts w:ascii="Arial" w:eastAsia="Arial" w:hAnsi="Arial" w:cs="Arial"/>
          <w:color w:val="000000"/>
          <w:sz w:val="24"/>
          <w:szCs w:val="24"/>
        </w:rPr>
      </w:pPr>
      <w:r w:rsidRPr="00E91436">
        <w:rPr>
          <w:rFonts w:ascii="Arial" w:eastAsia="Arial" w:hAnsi="Arial" w:cs="Arial"/>
          <w:color w:val="000000"/>
          <w:sz w:val="24"/>
          <w:szCs w:val="24"/>
        </w:rPr>
        <w:t xml:space="preserve">The </w:t>
      </w:r>
      <w:r w:rsidR="00324757" w:rsidRPr="00E91436">
        <w:rPr>
          <w:rFonts w:ascii="Arial" w:eastAsia="Arial" w:hAnsi="Arial" w:cs="Arial"/>
          <w:color w:val="000000"/>
          <w:sz w:val="24"/>
          <w:szCs w:val="24"/>
        </w:rPr>
        <w:t xml:space="preserve">consultant </w:t>
      </w:r>
      <w:r w:rsidRPr="00E91436">
        <w:rPr>
          <w:rFonts w:ascii="Arial" w:eastAsia="Arial" w:hAnsi="Arial" w:cs="Arial"/>
          <w:color w:val="000000"/>
          <w:sz w:val="24"/>
          <w:szCs w:val="24"/>
        </w:rPr>
        <w:t>will produce 4 (four) trend report, focusing on major issues or current trends and gaps, within the short-to-medium term. The trend report will assess and monitor the current issues pertaining to the respective sectors to call for the attention of and inform the respective ASCC Sectoral Bodies of critical developments in ASEAN, especially the ASEAN Senior Officials Meeting on Rural Development and Poverty Eradication (SOMRDPE).</w:t>
      </w:r>
    </w:p>
    <w:p w14:paraId="1FB90A33" w14:textId="19C56B4C" w:rsidR="00324757" w:rsidRPr="00E91436" w:rsidRDefault="00324757">
      <w:pPr>
        <w:pStyle w:val="ListParagraph"/>
        <w:numPr>
          <w:ilvl w:val="0"/>
          <w:numId w:val="20"/>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trend report is expected to be </w:t>
      </w:r>
      <w:r w:rsidR="00E91436">
        <w:rPr>
          <w:rFonts w:ascii="Arial" w:eastAsia="Arial" w:hAnsi="Arial" w:cs="Arial"/>
          <w:color w:val="000000"/>
          <w:sz w:val="24"/>
          <w:szCs w:val="24"/>
        </w:rPr>
        <w:t>7000-8000</w:t>
      </w:r>
      <w:r>
        <w:rPr>
          <w:rFonts w:ascii="Arial" w:eastAsia="Arial" w:hAnsi="Arial" w:cs="Arial"/>
          <w:color w:val="000000"/>
          <w:sz w:val="24"/>
          <w:szCs w:val="24"/>
        </w:rPr>
        <w:t xml:space="preserve"> words. </w:t>
      </w:r>
    </w:p>
    <w:p w14:paraId="0CF717D1" w14:textId="21A218A3" w:rsidR="00324757" w:rsidRPr="00E91436" w:rsidRDefault="00324757" w:rsidP="00324757">
      <w:pPr>
        <w:pStyle w:val="ListParagraph"/>
        <w:numPr>
          <w:ilvl w:val="0"/>
          <w:numId w:val="20"/>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sz w:val="24"/>
          <w:szCs w:val="24"/>
        </w:rPr>
        <w:t xml:space="preserve">A list of specific area or topic of the Trend Reports will be mutually agreed among the Consultant, the ASEAN Secretariat and the Advisor of the Poverty Action Platform. However, indicative key areas </w:t>
      </w:r>
      <w:proofErr w:type="spellStart"/>
      <w:r>
        <w:rPr>
          <w:rFonts w:ascii="Arial" w:eastAsia="Arial" w:hAnsi="Arial" w:cs="Arial"/>
          <w:sz w:val="24"/>
          <w:szCs w:val="24"/>
        </w:rPr>
        <w:t>prioritised</w:t>
      </w:r>
      <w:proofErr w:type="spellEnd"/>
      <w:r>
        <w:rPr>
          <w:rFonts w:ascii="Arial" w:eastAsia="Arial" w:hAnsi="Arial" w:cs="Arial"/>
          <w:sz w:val="24"/>
          <w:szCs w:val="24"/>
        </w:rPr>
        <w:t xml:space="preserve"> through Poverty Action Platform are:</w:t>
      </w:r>
    </w:p>
    <w:p w14:paraId="15F35F47" w14:textId="77777777" w:rsidR="00324757" w:rsidRDefault="00324757" w:rsidP="00E91436">
      <w:pPr>
        <w:numPr>
          <w:ilvl w:val="1"/>
          <w:numId w:val="20"/>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The Roles of Innovation in Poverty Action.</w:t>
      </w:r>
    </w:p>
    <w:p w14:paraId="349AF5F5" w14:textId="77777777" w:rsidR="00324757" w:rsidRDefault="00324757" w:rsidP="00E91436">
      <w:pPr>
        <w:numPr>
          <w:ilvl w:val="1"/>
          <w:numId w:val="20"/>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Poverty and Inequality Dynamics: Addressing causes, linkages and impacts in rural and urban areas.</w:t>
      </w:r>
    </w:p>
    <w:p w14:paraId="37DA7AF4" w14:textId="77777777" w:rsidR="00324757" w:rsidRDefault="00324757" w:rsidP="00E91436">
      <w:pPr>
        <w:numPr>
          <w:ilvl w:val="1"/>
          <w:numId w:val="20"/>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Understanding challenges to sustainable and inclusive growth: Poverty and vulnerability assessment in ASEAN.</w:t>
      </w:r>
    </w:p>
    <w:p w14:paraId="53ABB4A6" w14:textId="77777777" w:rsidR="00324757" w:rsidRDefault="00324757" w:rsidP="00E91436">
      <w:pPr>
        <w:numPr>
          <w:ilvl w:val="1"/>
          <w:numId w:val="20"/>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Agricultural insurance.</w:t>
      </w:r>
    </w:p>
    <w:p w14:paraId="560DE6BF" w14:textId="32604EAC" w:rsidR="00324757" w:rsidRPr="00E91436" w:rsidRDefault="00324757" w:rsidP="00E91436">
      <w:pPr>
        <w:pStyle w:val="ListParagraph"/>
        <w:numPr>
          <w:ilvl w:val="1"/>
          <w:numId w:val="20"/>
        </w:numPr>
        <w:pBdr>
          <w:top w:val="nil"/>
          <w:left w:val="nil"/>
          <w:bottom w:val="nil"/>
          <w:right w:val="nil"/>
          <w:between w:val="nil"/>
        </w:pBdr>
        <w:spacing w:after="0" w:line="240" w:lineRule="auto"/>
        <w:jc w:val="both"/>
        <w:rPr>
          <w:rFonts w:ascii="Arial" w:eastAsia="Arial" w:hAnsi="Arial" w:cs="Arial"/>
          <w:color w:val="000000"/>
          <w:sz w:val="24"/>
          <w:szCs w:val="24"/>
        </w:rPr>
      </w:pPr>
      <w:proofErr w:type="spellStart"/>
      <w:r w:rsidRPr="00394621">
        <w:rPr>
          <w:rFonts w:ascii="Arial" w:eastAsia="Arial" w:hAnsi="Arial" w:cs="Arial"/>
          <w:color w:val="000000"/>
          <w:sz w:val="24"/>
          <w:szCs w:val="24"/>
        </w:rPr>
        <w:t>Digitali</w:t>
      </w:r>
      <w:r>
        <w:rPr>
          <w:rFonts w:ascii="Arial" w:eastAsia="Arial" w:hAnsi="Arial" w:cs="Arial"/>
          <w:color w:val="000000"/>
          <w:sz w:val="24"/>
          <w:szCs w:val="24"/>
        </w:rPr>
        <w:t>s</w:t>
      </w:r>
      <w:r w:rsidRPr="00394621">
        <w:rPr>
          <w:rFonts w:ascii="Arial" w:eastAsia="Arial" w:hAnsi="Arial" w:cs="Arial"/>
          <w:color w:val="000000"/>
          <w:sz w:val="24"/>
          <w:szCs w:val="24"/>
        </w:rPr>
        <w:t>ation</w:t>
      </w:r>
      <w:proofErr w:type="spellEnd"/>
      <w:r w:rsidRPr="00394621">
        <w:rPr>
          <w:rFonts w:ascii="Arial" w:eastAsia="Arial" w:hAnsi="Arial" w:cs="Arial"/>
          <w:color w:val="000000"/>
          <w:sz w:val="24"/>
          <w:szCs w:val="24"/>
        </w:rPr>
        <w:t xml:space="preserve"> for rural women entrepreneurs.</w:t>
      </w:r>
    </w:p>
    <w:p w14:paraId="75EC77C5" w14:textId="13220665" w:rsidR="00394621" w:rsidRDefault="00394621" w:rsidP="00394621">
      <w:pPr>
        <w:spacing w:after="0" w:line="240" w:lineRule="auto"/>
        <w:jc w:val="both"/>
        <w:rPr>
          <w:rFonts w:ascii="Arial" w:eastAsia="Arial" w:hAnsi="Arial" w:cs="Arial"/>
          <w:sz w:val="24"/>
          <w:szCs w:val="24"/>
        </w:rPr>
      </w:pPr>
    </w:p>
    <w:p w14:paraId="77888D18" w14:textId="77777777" w:rsidR="00091BE5" w:rsidRDefault="00091BE5" w:rsidP="00DC304F">
      <w:pPr>
        <w:pBdr>
          <w:top w:val="nil"/>
          <w:left w:val="nil"/>
          <w:bottom w:val="nil"/>
          <w:right w:val="nil"/>
          <w:between w:val="nil"/>
        </w:pBdr>
        <w:spacing w:after="0" w:line="240" w:lineRule="auto"/>
        <w:jc w:val="both"/>
        <w:rPr>
          <w:rFonts w:ascii="Arial" w:eastAsia="Arial" w:hAnsi="Arial" w:cs="Arial"/>
          <w:color w:val="000000"/>
          <w:sz w:val="24"/>
          <w:szCs w:val="24"/>
        </w:rPr>
      </w:pPr>
      <w:bookmarkStart w:id="0" w:name="_heading=h.gjdgxs"/>
      <w:bookmarkStart w:id="1" w:name="_heading=h.30j0zll" w:colFirst="0" w:colLast="0"/>
      <w:bookmarkEnd w:id="0"/>
      <w:bookmarkEnd w:id="1"/>
    </w:p>
    <w:p w14:paraId="4C99C542" w14:textId="77777777" w:rsidR="00091BE5" w:rsidRDefault="00091BE5">
      <w:pPr>
        <w:pBdr>
          <w:top w:val="nil"/>
          <w:left w:val="nil"/>
          <w:bottom w:val="nil"/>
          <w:right w:val="nil"/>
          <w:between w:val="nil"/>
        </w:pBdr>
        <w:spacing w:after="0" w:line="240" w:lineRule="auto"/>
        <w:jc w:val="both"/>
        <w:rPr>
          <w:rFonts w:ascii="Arial" w:eastAsia="Arial" w:hAnsi="Arial" w:cs="Arial"/>
          <w:color w:val="000000"/>
          <w:sz w:val="24"/>
          <w:szCs w:val="24"/>
        </w:rPr>
      </w:pPr>
    </w:p>
    <w:p w14:paraId="42315DCD" w14:textId="77777777" w:rsidR="00091BE5" w:rsidRDefault="00E10807">
      <w:pPr>
        <w:numPr>
          <w:ilvl w:val="0"/>
          <w:numId w:val="12"/>
        </w:numPr>
        <w:pBdr>
          <w:top w:val="nil"/>
          <w:left w:val="nil"/>
          <w:bottom w:val="nil"/>
          <w:right w:val="nil"/>
          <w:between w:val="nil"/>
        </w:pBdr>
        <w:spacing w:after="0" w:line="240" w:lineRule="auto"/>
        <w:ind w:left="426" w:hanging="426"/>
        <w:jc w:val="both"/>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Indicative Timelines and Deliverables</w:t>
      </w:r>
    </w:p>
    <w:p w14:paraId="7AE85FBB" w14:textId="77777777" w:rsidR="00091BE5" w:rsidRDefault="00091BE5">
      <w:pPr>
        <w:pBdr>
          <w:top w:val="nil"/>
          <w:left w:val="nil"/>
          <w:bottom w:val="nil"/>
          <w:right w:val="nil"/>
          <w:between w:val="nil"/>
        </w:pBdr>
        <w:spacing w:after="0" w:line="240" w:lineRule="auto"/>
        <w:ind w:left="426"/>
        <w:jc w:val="both"/>
        <w:rPr>
          <w:rFonts w:ascii="Arial" w:eastAsia="Arial" w:hAnsi="Arial" w:cs="Arial"/>
          <w:b/>
          <w:color w:val="000000"/>
          <w:sz w:val="24"/>
          <w:szCs w:val="24"/>
        </w:rPr>
      </w:pPr>
    </w:p>
    <w:tbl>
      <w:tblPr>
        <w:tblStyle w:val="a"/>
        <w:tblW w:w="8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5"/>
        <w:gridCol w:w="3690"/>
        <w:gridCol w:w="2835"/>
      </w:tblGrid>
      <w:tr w:rsidR="00091BE5" w14:paraId="7C1C17AB" w14:textId="77777777">
        <w:tc>
          <w:tcPr>
            <w:tcW w:w="2355" w:type="dxa"/>
            <w:shd w:val="clear" w:color="auto" w:fill="BDD6EE"/>
            <w:vAlign w:val="center"/>
          </w:tcPr>
          <w:p w14:paraId="3FAD761B" w14:textId="77777777" w:rsidR="00091BE5" w:rsidRDefault="00E10807">
            <w:pPr>
              <w:keepLines/>
              <w:pBdr>
                <w:top w:val="nil"/>
                <w:left w:val="nil"/>
                <w:bottom w:val="nil"/>
                <w:right w:val="nil"/>
                <w:between w:val="nil"/>
              </w:pBdr>
              <w:tabs>
                <w:tab w:val="left" w:pos="851"/>
                <w:tab w:val="left" w:pos="1701"/>
                <w:tab w:val="left" w:pos="2552"/>
                <w:tab w:val="left" w:pos="3402"/>
                <w:tab w:val="left" w:pos="4253"/>
                <w:tab w:val="left" w:pos="5103"/>
                <w:tab w:val="left" w:pos="5954"/>
                <w:tab w:val="left" w:pos="6804"/>
                <w:tab w:val="left" w:pos="7655"/>
              </w:tabs>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Indicative Timelines</w:t>
            </w:r>
          </w:p>
        </w:tc>
        <w:tc>
          <w:tcPr>
            <w:tcW w:w="3690" w:type="dxa"/>
            <w:shd w:val="clear" w:color="auto" w:fill="BDD6EE"/>
            <w:vAlign w:val="center"/>
          </w:tcPr>
          <w:p w14:paraId="7C98B64F" w14:textId="77777777" w:rsidR="00091BE5" w:rsidRDefault="00E10807">
            <w:pPr>
              <w:keepLines/>
              <w:pBdr>
                <w:top w:val="nil"/>
                <w:left w:val="nil"/>
                <w:bottom w:val="nil"/>
                <w:right w:val="nil"/>
                <w:between w:val="nil"/>
              </w:pBdr>
              <w:tabs>
                <w:tab w:val="left" w:pos="851"/>
                <w:tab w:val="left" w:pos="1701"/>
                <w:tab w:val="left" w:pos="2552"/>
                <w:tab w:val="left" w:pos="3402"/>
                <w:tab w:val="left" w:pos="4253"/>
                <w:tab w:val="left" w:pos="5103"/>
                <w:tab w:val="left" w:pos="5954"/>
                <w:tab w:val="left" w:pos="6804"/>
                <w:tab w:val="left" w:pos="7655"/>
              </w:tabs>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Expected Tasks</w:t>
            </w:r>
          </w:p>
        </w:tc>
        <w:tc>
          <w:tcPr>
            <w:tcW w:w="2835" w:type="dxa"/>
            <w:shd w:val="clear" w:color="auto" w:fill="BDD6EE"/>
            <w:vAlign w:val="center"/>
          </w:tcPr>
          <w:p w14:paraId="0996E000" w14:textId="77777777" w:rsidR="00091BE5" w:rsidRDefault="00E10807">
            <w:pPr>
              <w:keepLines/>
              <w:pBdr>
                <w:top w:val="nil"/>
                <w:left w:val="nil"/>
                <w:bottom w:val="nil"/>
                <w:right w:val="nil"/>
                <w:between w:val="nil"/>
              </w:pBdr>
              <w:tabs>
                <w:tab w:val="left" w:pos="851"/>
                <w:tab w:val="left" w:pos="1701"/>
                <w:tab w:val="left" w:pos="2552"/>
                <w:tab w:val="left" w:pos="3402"/>
                <w:tab w:val="left" w:pos="4253"/>
                <w:tab w:val="left" w:pos="5103"/>
                <w:tab w:val="left" w:pos="5954"/>
                <w:tab w:val="left" w:pos="6804"/>
                <w:tab w:val="left" w:pos="7655"/>
              </w:tabs>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Expected Deliverables</w:t>
            </w:r>
          </w:p>
        </w:tc>
      </w:tr>
      <w:tr w:rsidR="00091BE5" w14:paraId="65F536ED" w14:textId="77777777">
        <w:tc>
          <w:tcPr>
            <w:tcW w:w="2355" w:type="dxa"/>
            <w:shd w:val="clear" w:color="auto" w:fill="auto"/>
          </w:tcPr>
          <w:p w14:paraId="020A9903" w14:textId="16327B14" w:rsidR="00091BE5" w:rsidRDefault="00BE061B">
            <w:pPr>
              <w:keepLines/>
              <w:tabs>
                <w:tab w:val="left" w:pos="851"/>
                <w:tab w:val="left" w:pos="1701"/>
                <w:tab w:val="left" w:pos="2552"/>
                <w:tab w:val="left" w:pos="3402"/>
                <w:tab w:val="left" w:pos="4253"/>
                <w:tab w:val="left" w:pos="5103"/>
                <w:tab w:val="left" w:pos="5954"/>
                <w:tab w:val="left" w:pos="6804"/>
                <w:tab w:val="left" w:pos="7655"/>
              </w:tabs>
              <w:spacing w:after="0" w:line="240" w:lineRule="auto"/>
              <w:jc w:val="center"/>
              <w:rPr>
                <w:rFonts w:ascii="Arial" w:eastAsia="Arial" w:hAnsi="Arial" w:cs="Arial"/>
                <w:sz w:val="24"/>
                <w:szCs w:val="24"/>
              </w:rPr>
            </w:pPr>
            <w:r>
              <w:rPr>
                <w:rFonts w:ascii="Arial" w:eastAsia="Arial" w:hAnsi="Arial" w:cs="Arial"/>
                <w:sz w:val="24"/>
                <w:szCs w:val="24"/>
              </w:rPr>
              <w:t>March</w:t>
            </w:r>
            <w:r w:rsidR="00E10807">
              <w:rPr>
                <w:rFonts w:ascii="Arial" w:eastAsia="Arial" w:hAnsi="Arial" w:cs="Arial"/>
                <w:sz w:val="24"/>
                <w:szCs w:val="24"/>
              </w:rPr>
              <w:t xml:space="preserve"> –</w:t>
            </w:r>
            <w:r>
              <w:rPr>
                <w:rFonts w:ascii="Arial" w:eastAsia="Arial" w:hAnsi="Arial" w:cs="Arial"/>
                <w:sz w:val="24"/>
                <w:szCs w:val="24"/>
              </w:rPr>
              <w:t xml:space="preserve">August </w:t>
            </w:r>
            <w:r w:rsidR="00E10807">
              <w:rPr>
                <w:rFonts w:ascii="Arial" w:eastAsia="Arial" w:hAnsi="Arial" w:cs="Arial"/>
                <w:sz w:val="24"/>
                <w:szCs w:val="24"/>
              </w:rPr>
              <w:t>2024</w:t>
            </w:r>
          </w:p>
        </w:tc>
        <w:tc>
          <w:tcPr>
            <w:tcW w:w="3690" w:type="dxa"/>
            <w:shd w:val="clear" w:color="auto" w:fill="auto"/>
          </w:tcPr>
          <w:p w14:paraId="6B9CC5C1" w14:textId="0B8AD18C" w:rsidR="00091BE5" w:rsidRDefault="00E10807">
            <w:pPr>
              <w:keepLines/>
              <w:tabs>
                <w:tab w:val="left" w:pos="851"/>
                <w:tab w:val="left" w:pos="1701"/>
                <w:tab w:val="left" w:pos="2552"/>
                <w:tab w:val="left" w:pos="3402"/>
                <w:tab w:val="left" w:pos="4253"/>
                <w:tab w:val="left" w:pos="5103"/>
                <w:tab w:val="left" w:pos="5954"/>
                <w:tab w:val="left" w:pos="6804"/>
                <w:tab w:val="left" w:pos="7655"/>
              </w:tabs>
              <w:spacing w:after="0" w:line="240" w:lineRule="auto"/>
              <w:rPr>
                <w:rFonts w:ascii="Arial" w:eastAsia="Arial" w:hAnsi="Arial" w:cs="Arial"/>
                <w:sz w:val="24"/>
                <w:szCs w:val="24"/>
              </w:rPr>
            </w:pPr>
            <w:r>
              <w:rPr>
                <w:rFonts w:ascii="Arial" w:eastAsia="Arial" w:hAnsi="Arial" w:cs="Arial"/>
                <w:sz w:val="24"/>
                <w:szCs w:val="24"/>
              </w:rPr>
              <w:t xml:space="preserve">Conduct research and </w:t>
            </w:r>
            <w:r w:rsidR="00324757">
              <w:rPr>
                <w:rFonts w:ascii="Arial" w:eastAsia="Arial" w:hAnsi="Arial" w:cs="Arial"/>
                <w:sz w:val="24"/>
                <w:szCs w:val="24"/>
              </w:rPr>
              <w:t xml:space="preserve">develop and write </w:t>
            </w:r>
            <w:r>
              <w:rPr>
                <w:rFonts w:ascii="Arial" w:eastAsia="Arial" w:hAnsi="Arial" w:cs="Arial"/>
                <w:sz w:val="24"/>
                <w:szCs w:val="24"/>
              </w:rPr>
              <w:t>four (4) trend reports.</w:t>
            </w:r>
          </w:p>
        </w:tc>
        <w:tc>
          <w:tcPr>
            <w:tcW w:w="2835" w:type="dxa"/>
            <w:shd w:val="clear" w:color="auto" w:fill="auto"/>
          </w:tcPr>
          <w:p w14:paraId="785B69C2" w14:textId="77777777" w:rsidR="00091BE5" w:rsidRDefault="00E10807">
            <w:pPr>
              <w:keepLines/>
              <w:tabs>
                <w:tab w:val="left" w:pos="851"/>
                <w:tab w:val="left" w:pos="1701"/>
                <w:tab w:val="left" w:pos="2552"/>
                <w:tab w:val="left" w:pos="3402"/>
                <w:tab w:val="left" w:pos="4253"/>
                <w:tab w:val="left" w:pos="5103"/>
                <w:tab w:val="left" w:pos="5954"/>
                <w:tab w:val="left" w:pos="6804"/>
                <w:tab w:val="left" w:pos="7655"/>
              </w:tabs>
              <w:spacing w:after="0" w:line="240" w:lineRule="auto"/>
              <w:rPr>
                <w:rFonts w:ascii="Arial" w:eastAsia="Arial" w:hAnsi="Arial" w:cs="Arial"/>
                <w:sz w:val="24"/>
                <w:szCs w:val="24"/>
              </w:rPr>
            </w:pPr>
            <w:r>
              <w:rPr>
                <w:rFonts w:ascii="Arial" w:eastAsia="Arial" w:hAnsi="Arial" w:cs="Arial"/>
                <w:sz w:val="24"/>
                <w:szCs w:val="24"/>
              </w:rPr>
              <w:t>Four (4) trend reports.</w:t>
            </w:r>
          </w:p>
        </w:tc>
      </w:tr>
    </w:tbl>
    <w:p w14:paraId="0F2A8366" w14:textId="77777777" w:rsidR="00091BE5" w:rsidRDefault="00091BE5">
      <w:pPr>
        <w:pBdr>
          <w:top w:val="nil"/>
          <w:left w:val="nil"/>
          <w:bottom w:val="nil"/>
          <w:right w:val="nil"/>
          <w:between w:val="nil"/>
        </w:pBdr>
        <w:spacing w:after="0" w:line="240" w:lineRule="auto"/>
        <w:ind w:left="426"/>
        <w:jc w:val="both"/>
        <w:rPr>
          <w:rFonts w:ascii="Arial" w:eastAsia="Arial" w:hAnsi="Arial" w:cs="Arial"/>
          <w:b/>
          <w:color w:val="000000"/>
          <w:sz w:val="24"/>
          <w:szCs w:val="24"/>
        </w:rPr>
      </w:pPr>
    </w:p>
    <w:p w14:paraId="6CFF9999" w14:textId="77777777" w:rsidR="00091BE5" w:rsidRDefault="00091BE5">
      <w:pPr>
        <w:pBdr>
          <w:top w:val="nil"/>
          <w:left w:val="nil"/>
          <w:bottom w:val="nil"/>
          <w:right w:val="nil"/>
          <w:between w:val="nil"/>
        </w:pBdr>
        <w:spacing w:after="0" w:line="240" w:lineRule="auto"/>
        <w:ind w:left="426"/>
        <w:jc w:val="both"/>
        <w:rPr>
          <w:rFonts w:ascii="Arial" w:eastAsia="Arial" w:hAnsi="Arial" w:cs="Arial"/>
          <w:b/>
          <w:color w:val="000000"/>
          <w:sz w:val="24"/>
          <w:szCs w:val="24"/>
        </w:rPr>
      </w:pPr>
    </w:p>
    <w:p w14:paraId="24B46F9B" w14:textId="77777777" w:rsidR="00091BE5" w:rsidRDefault="00E10807">
      <w:pPr>
        <w:numPr>
          <w:ilvl w:val="0"/>
          <w:numId w:val="12"/>
        </w:numPr>
        <w:pBdr>
          <w:top w:val="nil"/>
          <w:left w:val="nil"/>
          <w:bottom w:val="nil"/>
          <w:right w:val="nil"/>
          <w:between w:val="nil"/>
        </w:pBdr>
        <w:spacing w:after="0" w:line="240" w:lineRule="auto"/>
        <w:ind w:left="426" w:hanging="426"/>
        <w:jc w:val="both"/>
        <w:rPr>
          <w:rFonts w:ascii="Arial" w:eastAsia="Arial" w:hAnsi="Arial" w:cs="Arial"/>
          <w:b/>
          <w:color w:val="000000"/>
          <w:sz w:val="24"/>
          <w:szCs w:val="24"/>
        </w:rPr>
      </w:pPr>
      <w:r>
        <w:rPr>
          <w:rFonts w:ascii="Arial" w:eastAsia="Arial" w:hAnsi="Arial" w:cs="Arial"/>
          <w:b/>
          <w:color w:val="000000"/>
          <w:sz w:val="24"/>
          <w:szCs w:val="24"/>
        </w:rPr>
        <w:t>Administration, Reporting and Coordination</w:t>
      </w:r>
    </w:p>
    <w:p w14:paraId="392A4BE0" w14:textId="77777777" w:rsidR="00091BE5" w:rsidRDefault="00091BE5">
      <w:pPr>
        <w:pBdr>
          <w:top w:val="nil"/>
          <w:left w:val="nil"/>
          <w:bottom w:val="nil"/>
          <w:right w:val="nil"/>
          <w:between w:val="nil"/>
        </w:pBdr>
        <w:spacing w:after="0" w:line="240" w:lineRule="auto"/>
        <w:ind w:left="720"/>
        <w:jc w:val="both"/>
        <w:rPr>
          <w:rFonts w:ascii="Arial" w:eastAsia="Arial" w:hAnsi="Arial" w:cs="Arial"/>
          <w:b/>
          <w:color w:val="000000"/>
          <w:sz w:val="24"/>
          <w:szCs w:val="24"/>
        </w:rPr>
      </w:pPr>
    </w:p>
    <w:p w14:paraId="26AD9D8E" w14:textId="5B5325D0" w:rsidR="00091BE5" w:rsidRDefault="00E10807">
      <w:pPr>
        <w:keepLines/>
        <w:pBdr>
          <w:top w:val="nil"/>
          <w:left w:val="nil"/>
          <w:bottom w:val="nil"/>
          <w:right w:val="nil"/>
          <w:between w:val="nil"/>
        </w:pBdr>
        <w:tabs>
          <w:tab w:val="left" w:pos="851"/>
          <w:tab w:val="left" w:pos="1701"/>
          <w:tab w:val="left" w:pos="2552"/>
          <w:tab w:val="left" w:pos="3402"/>
          <w:tab w:val="left" w:pos="4253"/>
          <w:tab w:val="left" w:pos="5103"/>
          <w:tab w:val="left" w:pos="5954"/>
          <w:tab w:val="left" w:pos="6804"/>
          <w:tab w:val="left" w:pos="765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contract for this assignment will be issued by the ASEAN Secretariat. The </w:t>
      </w:r>
      <w:r w:rsidR="00324757">
        <w:rPr>
          <w:rFonts w:ascii="Arial" w:eastAsia="Arial" w:hAnsi="Arial" w:cs="Arial"/>
          <w:color w:val="000000"/>
          <w:sz w:val="24"/>
          <w:szCs w:val="24"/>
        </w:rPr>
        <w:t xml:space="preserve">Consultant </w:t>
      </w:r>
      <w:r>
        <w:rPr>
          <w:rFonts w:ascii="Arial" w:eastAsia="Arial" w:hAnsi="Arial" w:cs="Arial"/>
          <w:color w:val="000000"/>
          <w:sz w:val="24"/>
          <w:szCs w:val="24"/>
        </w:rPr>
        <w:t>shall report directly to</w:t>
      </w:r>
      <w:r w:rsidR="00A0395B">
        <w:rPr>
          <w:rFonts w:ascii="Arial" w:eastAsia="Arial" w:hAnsi="Arial" w:cs="Arial"/>
          <w:color w:val="000000"/>
          <w:sz w:val="24"/>
          <w:szCs w:val="24"/>
        </w:rPr>
        <w:t xml:space="preserve"> ASCC Analysis</w:t>
      </w:r>
      <w:r>
        <w:rPr>
          <w:rFonts w:ascii="Arial" w:eastAsia="Arial" w:hAnsi="Arial" w:cs="Arial"/>
          <w:color w:val="000000"/>
          <w:sz w:val="24"/>
          <w:szCs w:val="24"/>
        </w:rPr>
        <w:t xml:space="preserve"> Division</w:t>
      </w:r>
      <w:r w:rsidR="00A0395B">
        <w:rPr>
          <w:rFonts w:ascii="Arial" w:eastAsia="Arial" w:hAnsi="Arial" w:cs="Arial"/>
          <w:color w:val="000000"/>
          <w:sz w:val="24"/>
          <w:szCs w:val="24"/>
        </w:rPr>
        <w:t xml:space="preserve"> in </w:t>
      </w:r>
      <w:r w:rsidR="009F1251">
        <w:rPr>
          <w:rFonts w:ascii="Arial" w:eastAsia="Arial" w:hAnsi="Arial" w:cs="Arial"/>
          <w:color w:val="000000"/>
          <w:sz w:val="24"/>
          <w:szCs w:val="24"/>
        </w:rPr>
        <w:t>collaborat</w:t>
      </w:r>
      <w:r w:rsidR="00A0395B">
        <w:rPr>
          <w:rFonts w:ascii="Arial" w:eastAsia="Arial" w:hAnsi="Arial" w:cs="Arial"/>
          <w:color w:val="000000"/>
          <w:sz w:val="24"/>
          <w:szCs w:val="24"/>
        </w:rPr>
        <w:t>ion</w:t>
      </w:r>
      <w:r w:rsidR="009F1251">
        <w:rPr>
          <w:rFonts w:ascii="Arial" w:eastAsia="Arial" w:hAnsi="Arial" w:cs="Arial"/>
          <w:color w:val="000000"/>
          <w:sz w:val="24"/>
          <w:szCs w:val="24"/>
        </w:rPr>
        <w:t xml:space="preserve"> with the Advisor of Poverty Action Platform.</w:t>
      </w:r>
      <w:r w:rsidR="00BC0C3A">
        <w:rPr>
          <w:rFonts w:ascii="Arial" w:eastAsia="Arial" w:hAnsi="Arial" w:cs="Arial"/>
          <w:color w:val="000000"/>
          <w:sz w:val="24"/>
          <w:szCs w:val="24"/>
        </w:rPr>
        <w:t xml:space="preserve"> </w:t>
      </w:r>
      <w:r>
        <w:rPr>
          <w:rFonts w:ascii="Arial" w:eastAsia="Arial" w:hAnsi="Arial" w:cs="Arial"/>
          <w:color w:val="000000"/>
          <w:sz w:val="24"/>
          <w:szCs w:val="24"/>
        </w:rPr>
        <w:t xml:space="preserve">The location of the assignment will be in the country of the </w:t>
      </w:r>
      <w:r w:rsidR="00324757">
        <w:rPr>
          <w:rFonts w:ascii="Arial" w:eastAsia="Arial" w:hAnsi="Arial" w:cs="Arial"/>
          <w:color w:val="000000"/>
          <w:sz w:val="24"/>
          <w:szCs w:val="24"/>
        </w:rPr>
        <w:t>consultant</w:t>
      </w:r>
      <w:r w:rsidR="009F1251">
        <w:rPr>
          <w:rFonts w:ascii="Arial" w:eastAsia="Arial" w:hAnsi="Arial" w:cs="Arial"/>
          <w:color w:val="000000"/>
          <w:sz w:val="24"/>
          <w:szCs w:val="24"/>
        </w:rPr>
        <w:t xml:space="preserve">. </w:t>
      </w:r>
      <w:r>
        <w:rPr>
          <w:rFonts w:ascii="Arial" w:eastAsia="Arial" w:hAnsi="Arial" w:cs="Arial"/>
          <w:color w:val="000000"/>
          <w:sz w:val="24"/>
          <w:szCs w:val="24"/>
        </w:rPr>
        <w:t xml:space="preserve">All meetings will be held virtually, and no business trips are required for this service. </w:t>
      </w:r>
    </w:p>
    <w:p w14:paraId="6D820782" w14:textId="77777777" w:rsidR="00091BE5" w:rsidRDefault="00091BE5">
      <w:pPr>
        <w:keepLines/>
        <w:pBdr>
          <w:top w:val="nil"/>
          <w:left w:val="nil"/>
          <w:bottom w:val="nil"/>
          <w:right w:val="nil"/>
          <w:between w:val="nil"/>
        </w:pBdr>
        <w:tabs>
          <w:tab w:val="left" w:pos="851"/>
          <w:tab w:val="left" w:pos="1701"/>
          <w:tab w:val="left" w:pos="2552"/>
          <w:tab w:val="left" w:pos="3402"/>
          <w:tab w:val="left" w:pos="4253"/>
          <w:tab w:val="left" w:pos="5103"/>
          <w:tab w:val="left" w:pos="5954"/>
          <w:tab w:val="left" w:pos="6804"/>
          <w:tab w:val="left" w:pos="7655"/>
        </w:tabs>
        <w:spacing w:after="0" w:line="240" w:lineRule="auto"/>
        <w:jc w:val="both"/>
        <w:rPr>
          <w:rFonts w:ascii="Arial" w:eastAsia="Arial" w:hAnsi="Arial" w:cs="Arial"/>
          <w:color w:val="000000"/>
          <w:sz w:val="24"/>
          <w:szCs w:val="24"/>
        </w:rPr>
      </w:pPr>
    </w:p>
    <w:p w14:paraId="3066E589" w14:textId="77777777" w:rsidR="00091BE5" w:rsidRDefault="00091BE5">
      <w:pPr>
        <w:keepLines/>
        <w:pBdr>
          <w:top w:val="nil"/>
          <w:left w:val="nil"/>
          <w:bottom w:val="nil"/>
          <w:right w:val="nil"/>
          <w:between w:val="nil"/>
        </w:pBdr>
        <w:tabs>
          <w:tab w:val="left" w:pos="851"/>
          <w:tab w:val="left" w:pos="1701"/>
          <w:tab w:val="left" w:pos="2552"/>
          <w:tab w:val="left" w:pos="3402"/>
          <w:tab w:val="left" w:pos="4253"/>
          <w:tab w:val="left" w:pos="5103"/>
          <w:tab w:val="left" w:pos="5954"/>
          <w:tab w:val="left" w:pos="6804"/>
          <w:tab w:val="left" w:pos="7655"/>
        </w:tabs>
        <w:spacing w:after="0" w:line="240" w:lineRule="auto"/>
        <w:jc w:val="both"/>
        <w:rPr>
          <w:rFonts w:ascii="Arial" w:eastAsia="Arial" w:hAnsi="Arial" w:cs="Arial"/>
          <w:color w:val="000000"/>
          <w:sz w:val="24"/>
          <w:szCs w:val="24"/>
        </w:rPr>
      </w:pPr>
    </w:p>
    <w:p w14:paraId="76809467" w14:textId="77777777" w:rsidR="00091BE5" w:rsidRDefault="00E10807">
      <w:pPr>
        <w:numPr>
          <w:ilvl w:val="0"/>
          <w:numId w:val="12"/>
        </w:numPr>
        <w:pBdr>
          <w:top w:val="nil"/>
          <w:left w:val="nil"/>
          <w:bottom w:val="nil"/>
          <w:right w:val="nil"/>
          <w:between w:val="nil"/>
        </w:pBdr>
        <w:spacing w:after="0" w:line="240" w:lineRule="auto"/>
        <w:ind w:left="426" w:hanging="426"/>
        <w:jc w:val="both"/>
        <w:rPr>
          <w:rFonts w:ascii="Arial" w:eastAsia="Arial" w:hAnsi="Arial" w:cs="Arial"/>
          <w:b/>
          <w:color w:val="000000"/>
          <w:sz w:val="24"/>
          <w:szCs w:val="24"/>
        </w:rPr>
      </w:pPr>
      <w:r>
        <w:rPr>
          <w:rFonts w:ascii="Arial" w:eastAsia="Arial" w:hAnsi="Arial" w:cs="Arial"/>
          <w:b/>
          <w:color w:val="000000"/>
          <w:sz w:val="24"/>
          <w:szCs w:val="24"/>
        </w:rPr>
        <w:t xml:space="preserve">Requirement for the Submission </w:t>
      </w:r>
    </w:p>
    <w:p w14:paraId="3DCA393E" w14:textId="77777777" w:rsidR="00091BE5" w:rsidRDefault="00091BE5">
      <w:pPr>
        <w:spacing w:after="0" w:line="240" w:lineRule="auto"/>
        <w:jc w:val="both"/>
        <w:rPr>
          <w:rFonts w:ascii="Arial" w:eastAsia="Arial" w:hAnsi="Arial" w:cs="Arial"/>
          <w:sz w:val="24"/>
          <w:szCs w:val="24"/>
        </w:rPr>
      </w:pPr>
    </w:p>
    <w:p w14:paraId="1202C2E3" w14:textId="77777777" w:rsidR="00091BE5" w:rsidRDefault="00E10807">
      <w:pPr>
        <w:spacing w:after="0" w:line="240" w:lineRule="auto"/>
        <w:jc w:val="both"/>
        <w:rPr>
          <w:rFonts w:ascii="Arial" w:eastAsia="Arial" w:hAnsi="Arial" w:cs="Arial"/>
          <w:sz w:val="24"/>
          <w:szCs w:val="24"/>
        </w:rPr>
      </w:pPr>
      <w:r>
        <w:rPr>
          <w:rFonts w:ascii="Arial" w:eastAsia="Arial" w:hAnsi="Arial" w:cs="Arial"/>
          <w:sz w:val="24"/>
          <w:szCs w:val="24"/>
        </w:rPr>
        <w:t>The prospective bidder is required to submit the following:</w:t>
      </w:r>
    </w:p>
    <w:p w14:paraId="0EFB3D42" w14:textId="77777777" w:rsidR="00091BE5" w:rsidRDefault="00091BE5">
      <w:pPr>
        <w:spacing w:after="0" w:line="240" w:lineRule="auto"/>
        <w:jc w:val="both"/>
        <w:rPr>
          <w:rFonts w:ascii="Arial" w:eastAsia="Arial" w:hAnsi="Arial" w:cs="Arial"/>
          <w:sz w:val="24"/>
          <w:szCs w:val="24"/>
        </w:rPr>
      </w:pPr>
    </w:p>
    <w:p w14:paraId="5769C8B1" w14:textId="76795BEB" w:rsidR="00091BE5" w:rsidRPr="001C569B" w:rsidRDefault="00E10807" w:rsidP="001C569B">
      <w:pPr>
        <w:pStyle w:val="ListParagraph"/>
        <w:numPr>
          <w:ilvl w:val="0"/>
          <w:numId w:val="25"/>
        </w:numPr>
        <w:pBdr>
          <w:top w:val="nil"/>
          <w:left w:val="nil"/>
          <w:bottom w:val="nil"/>
          <w:right w:val="nil"/>
          <w:between w:val="nil"/>
        </w:pBdr>
        <w:spacing w:after="0" w:line="240" w:lineRule="auto"/>
        <w:jc w:val="both"/>
        <w:rPr>
          <w:rFonts w:ascii="Arial" w:eastAsia="Arial" w:hAnsi="Arial" w:cs="Arial"/>
          <w:b/>
          <w:color w:val="000000"/>
          <w:sz w:val="24"/>
          <w:szCs w:val="24"/>
        </w:rPr>
      </w:pPr>
      <w:r w:rsidRPr="001C569B">
        <w:rPr>
          <w:rFonts w:ascii="Arial" w:eastAsia="Arial" w:hAnsi="Arial" w:cs="Arial"/>
          <w:b/>
          <w:color w:val="000000"/>
          <w:sz w:val="24"/>
          <w:szCs w:val="24"/>
        </w:rPr>
        <w:t>Technical</w:t>
      </w:r>
      <w:r w:rsidR="00A63D9B">
        <w:rPr>
          <w:rFonts w:ascii="Arial" w:eastAsia="Arial" w:hAnsi="Arial" w:cs="Arial"/>
          <w:b/>
          <w:color w:val="000000"/>
          <w:sz w:val="24"/>
          <w:szCs w:val="24"/>
        </w:rPr>
        <w:t xml:space="preserve"> Proposal</w:t>
      </w:r>
    </w:p>
    <w:p w14:paraId="10452597" w14:textId="77777777" w:rsidR="00091BE5" w:rsidRDefault="00E10807">
      <w:pPr>
        <w:pBdr>
          <w:top w:val="nil"/>
          <w:left w:val="nil"/>
          <w:bottom w:val="nil"/>
          <w:right w:val="nil"/>
          <w:between w:val="nil"/>
        </w:pBdr>
        <w:spacing w:after="0" w:line="240" w:lineRule="auto"/>
        <w:ind w:left="720"/>
        <w:jc w:val="both"/>
        <w:rPr>
          <w:rFonts w:ascii="Arial" w:eastAsia="Arial" w:hAnsi="Arial" w:cs="Arial"/>
          <w:color w:val="000000"/>
          <w:sz w:val="24"/>
          <w:szCs w:val="24"/>
        </w:rPr>
      </w:pPr>
      <w:r>
        <w:rPr>
          <w:rFonts w:ascii="Arial" w:eastAsia="Arial" w:hAnsi="Arial" w:cs="Arial"/>
          <w:color w:val="000000"/>
          <w:sz w:val="24"/>
          <w:szCs w:val="24"/>
        </w:rPr>
        <w:t xml:space="preserve">Interested candidates including consulting firms and individual consultants are invited to </w:t>
      </w:r>
      <w:proofErr w:type="gramStart"/>
      <w:r>
        <w:rPr>
          <w:rFonts w:ascii="Arial" w:eastAsia="Arial" w:hAnsi="Arial" w:cs="Arial"/>
          <w:color w:val="000000"/>
          <w:sz w:val="24"/>
          <w:szCs w:val="24"/>
        </w:rPr>
        <w:t>submit an application</w:t>
      </w:r>
      <w:proofErr w:type="gramEnd"/>
      <w:r>
        <w:rPr>
          <w:rFonts w:ascii="Arial" w:eastAsia="Arial" w:hAnsi="Arial" w:cs="Arial"/>
          <w:color w:val="000000"/>
          <w:sz w:val="24"/>
          <w:szCs w:val="24"/>
        </w:rPr>
        <w:t xml:space="preserve"> package in English including the following documents and requirements.</w:t>
      </w:r>
    </w:p>
    <w:p w14:paraId="47BFCBED" w14:textId="77777777" w:rsidR="00091BE5" w:rsidRDefault="00091BE5">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14:paraId="23FF142C" w14:textId="66B71223" w:rsidR="00091BE5" w:rsidRPr="000A31AB" w:rsidRDefault="00E10807" w:rsidP="000A31AB">
      <w:pPr>
        <w:pStyle w:val="ListParagraph"/>
        <w:numPr>
          <w:ilvl w:val="0"/>
          <w:numId w:val="21"/>
        </w:numPr>
        <w:pBdr>
          <w:top w:val="nil"/>
          <w:left w:val="nil"/>
          <w:bottom w:val="nil"/>
          <w:right w:val="nil"/>
          <w:between w:val="nil"/>
        </w:pBdr>
        <w:spacing w:after="0" w:line="240" w:lineRule="auto"/>
        <w:jc w:val="both"/>
        <w:rPr>
          <w:rFonts w:ascii="Arial" w:eastAsia="Arial" w:hAnsi="Arial" w:cs="Arial"/>
          <w:color w:val="000000"/>
          <w:sz w:val="24"/>
          <w:szCs w:val="24"/>
        </w:rPr>
      </w:pPr>
      <w:r w:rsidRPr="000A31AB">
        <w:rPr>
          <w:rFonts w:ascii="Arial" w:eastAsia="Arial" w:hAnsi="Arial" w:cs="Arial"/>
          <w:color w:val="000000"/>
          <w:sz w:val="24"/>
          <w:szCs w:val="24"/>
        </w:rPr>
        <w:t>Provide a Curriculum Vitae (CV) that highlights the following criteria:</w:t>
      </w:r>
    </w:p>
    <w:p w14:paraId="3C9037B8" w14:textId="52913116" w:rsidR="009346DA" w:rsidRDefault="00C57422" w:rsidP="000A31AB">
      <w:pPr>
        <w:numPr>
          <w:ilvl w:val="1"/>
          <w:numId w:val="23"/>
        </w:numPr>
        <w:pBdr>
          <w:top w:val="nil"/>
          <w:left w:val="nil"/>
          <w:bottom w:val="nil"/>
          <w:right w:val="nil"/>
          <w:between w:val="nil"/>
        </w:pBdr>
        <w:spacing w:after="0" w:line="240" w:lineRule="auto"/>
        <w:jc w:val="both"/>
        <w:rPr>
          <w:rFonts w:ascii="Arial" w:eastAsia="Arial" w:hAnsi="Arial" w:cs="Arial"/>
          <w:color w:val="000000"/>
          <w:sz w:val="24"/>
          <w:szCs w:val="24"/>
        </w:rPr>
      </w:pPr>
      <w:r w:rsidRPr="000A31AB">
        <w:rPr>
          <w:rFonts w:ascii="Arial" w:eastAsia="Arial" w:hAnsi="Arial" w:cs="Arial"/>
          <w:color w:val="000000"/>
          <w:sz w:val="24"/>
          <w:szCs w:val="24"/>
        </w:rPr>
        <w:t xml:space="preserve">10 years of experiences in consulting/advisory services with regional or international </w:t>
      </w:r>
      <w:proofErr w:type="spellStart"/>
      <w:r w:rsidRPr="000A31AB">
        <w:rPr>
          <w:rFonts w:ascii="Arial" w:eastAsia="Arial" w:hAnsi="Arial" w:cs="Arial"/>
          <w:color w:val="000000"/>
          <w:sz w:val="24"/>
          <w:szCs w:val="24"/>
        </w:rPr>
        <w:t>organisations</w:t>
      </w:r>
      <w:proofErr w:type="spellEnd"/>
      <w:r w:rsidR="00B2317F">
        <w:rPr>
          <w:rFonts w:ascii="Arial" w:eastAsia="Arial" w:hAnsi="Arial" w:cs="Arial"/>
          <w:color w:val="000000"/>
          <w:sz w:val="24"/>
          <w:szCs w:val="24"/>
        </w:rPr>
        <w:t>.</w:t>
      </w:r>
    </w:p>
    <w:p w14:paraId="50E8A893" w14:textId="0B7EDD50" w:rsidR="006544F8" w:rsidRDefault="77DE63F9" w:rsidP="69E3B308">
      <w:pPr>
        <w:numPr>
          <w:ilvl w:val="1"/>
          <w:numId w:val="23"/>
        </w:numPr>
        <w:pBdr>
          <w:top w:val="nil"/>
          <w:left w:val="nil"/>
          <w:bottom w:val="nil"/>
          <w:right w:val="nil"/>
          <w:between w:val="nil"/>
        </w:pBdr>
        <w:spacing w:after="0" w:line="240" w:lineRule="auto"/>
        <w:jc w:val="both"/>
        <w:rPr>
          <w:rFonts w:ascii="Arial" w:eastAsia="Arial" w:hAnsi="Arial" w:cs="Arial"/>
          <w:color w:val="000000"/>
          <w:sz w:val="24"/>
          <w:szCs w:val="24"/>
        </w:rPr>
      </w:pPr>
      <w:r w:rsidRPr="69E3B308">
        <w:rPr>
          <w:rFonts w:ascii="Arial" w:eastAsia="Arial" w:hAnsi="Arial" w:cs="Arial"/>
          <w:color w:val="000000" w:themeColor="text1"/>
          <w:sz w:val="24"/>
          <w:szCs w:val="24"/>
        </w:rPr>
        <w:t xml:space="preserve">10 years of research and fieldwork experience on poverty eradication, preferably with ASEAN focus. </w:t>
      </w:r>
    </w:p>
    <w:p w14:paraId="44E40FE5" w14:textId="3741AD6C" w:rsidR="00412F6D" w:rsidRDefault="00412F6D" w:rsidP="000A31AB">
      <w:pPr>
        <w:numPr>
          <w:ilvl w:val="1"/>
          <w:numId w:val="23"/>
        </w:numPr>
        <w:pBdr>
          <w:top w:val="nil"/>
          <w:left w:val="nil"/>
          <w:bottom w:val="nil"/>
          <w:right w:val="nil"/>
          <w:between w:val="nil"/>
        </w:pBdr>
        <w:spacing w:after="0" w:line="240" w:lineRule="auto"/>
        <w:jc w:val="both"/>
        <w:rPr>
          <w:rFonts w:ascii="Arial" w:eastAsia="Arial" w:hAnsi="Arial" w:cs="Arial"/>
          <w:color w:val="000000"/>
          <w:sz w:val="24"/>
          <w:szCs w:val="24"/>
        </w:rPr>
      </w:pPr>
      <w:r w:rsidRPr="69E3B308">
        <w:rPr>
          <w:rFonts w:ascii="Arial" w:eastAsia="Arial" w:hAnsi="Arial" w:cs="Arial"/>
          <w:color w:val="000000" w:themeColor="text1"/>
          <w:sz w:val="24"/>
          <w:szCs w:val="24"/>
        </w:rPr>
        <w:t>Have advanced degree (Master’s degree, preferably PhD) in poverty eradication and inclusive development or other relevant area of expertise for ASEAN Poverty Action sector.</w:t>
      </w:r>
    </w:p>
    <w:p w14:paraId="6DA6E1C5" w14:textId="69009207" w:rsidR="00854A5E" w:rsidRDefault="00854A5E" w:rsidP="69E3B308">
      <w:pPr>
        <w:numPr>
          <w:ilvl w:val="1"/>
          <w:numId w:val="23"/>
        </w:numPr>
        <w:pBdr>
          <w:top w:val="nil"/>
          <w:left w:val="nil"/>
          <w:bottom w:val="nil"/>
          <w:right w:val="nil"/>
          <w:between w:val="nil"/>
        </w:pBdr>
        <w:spacing w:after="0" w:line="240" w:lineRule="auto"/>
        <w:jc w:val="both"/>
        <w:rPr>
          <w:rFonts w:ascii="Arial" w:eastAsia="Arial" w:hAnsi="Arial" w:cs="Arial"/>
          <w:color w:val="000000"/>
          <w:sz w:val="24"/>
          <w:szCs w:val="24"/>
        </w:rPr>
      </w:pPr>
      <w:r w:rsidRPr="69E3B308">
        <w:rPr>
          <w:rFonts w:ascii="Arial" w:eastAsia="Arial" w:hAnsi="Arial" w:cs="Arial"/>
          <w:color w:val="000000" w:themeColor="text1"/>
          <w:sz w:val="24"/>
          <w:szCs w:val="24"/>
        </w:rPr>
        <w:t>Have previous experience in providing consultancy or advisory services for ASEAN projects and initiatives</w:t>
      </w:r>
      <w:r w:rsidR="6CAC1065" w:rsidRPr="69E3B308">
        <w:rPr>
          <w:rFonts w:ascii="Arial" w:eastAsia="Arial" w:hAnsi="Arial" w:cs="Arial"/>
          <w:color w:val="000000" w:themeColor="text1"/>
          <w:sz w:val="24"/>
          <w:szCs w:val="24"/>
        </w:rPr>
        <w:t xml:space="preserve"> </w:t>
      </w:r>
      <w:r w:rsidR="44CDB863" w:rsidRPr="69E3B308">
        <w:rPr>
          <w:rFonts w:ascii="Arial" w:eastAsia="Arial" w:hAnsi="Arial" w:cs="Arial"/>
          <w:color w:val="000000" w:themeColor="text1"/>
          <w:sz w:val="24"/>
          <w:szCs w:val="24"/>
        </w:rPr>
        <w:t>or</w:t>
      </w:r>
      <w:r w:rsidRPr="69E3B308">
        <w:rPr>
          <w:rFonts w:ascii="Arial" w:eastAsia="Arial" w:hAnsi="Arial" w:cs="Arial"/>
          <w:color w:val="000000" w:themeColor="text1"/>
          <w:sz w:val="24"/>
          <w:szCs w:val="24"/>
        </w:rPr>
        <w:t xml:space="preserve"> ASCC Research and Development Platforms</w:t>
      </w:r>
      <w:r w:rsidR="6F11AC17" w:rsidRPr="69E3B308">
        <w:rPr>
          <w:rFonts w:ascii="Arial" w:eastAsia="Arial" w:hAnsi="Arial" w:cs="Arial"/>
          <w:color w:val="000000" w:themeColor="text1"/>
          <w:sz w:val="24"/>
          <w:szCs w:val="24"/>
        </w:rPr>
        <w:t>,</w:t>
      </w:r>
      <w:r w:rsidRPr="69E3B308">
        <w:rPr>
          <w:rFonts w:ascii="Arial" w:eastAsia="Arial" w:hAnsi="Arial" w:cs="Arial"/>
          <w:color w:val="000000" w:themeColor="text1"/>
          <w:sz w:val="24"/>
          <w:szCs w:val="24"/>
        </w:rPr>
        <w:t xml:space="preserve"> </w:t>
      </w:r>
      <w:r w:rsidR="058E2E98" w:rsidRPr="69E3B308">
        <w:rPr>
          <w:rFonts w:ascii="Arial" w:eastAsia="Arial" w:hAnsi="Arial" w:cs="Arial"/>
          <w:color w:val="000000" w:themeColor="text1"/>
          <w:sz w:val="24"/>
          <w:szCs w:val="24"/>
        </w:rPr>
        <w:t>preferably</w:t>
      </w:r>
      <w:r w:rsidR="10067CB5" w:rsidRPr="69E3B308">
        <w:rPr>
          <w:rFonts w:ascii="Arial" w:eastAsia="Arial" w:hAnsi="Arial" w:cs="Arial"/>
          <w:color w:val="000000" w:themeColor="text1"/>
          <w:sz w:val="24"/>
          <w:szCs w:val="24"/>
        </w:rPr>
        <w:t xml:space="preserve"> ASCC Resea</w:t>
      </w:r>
      <w:r w:rsidR="00806B5E">
        <w:rPr>
          <w:rFonts w:ascii="Arial" w:eastAsia="Arial" w:hAnsi="Arial" w:cs="Arial"/>
          <w:color w:val="000000" w:themeColor="text1"/>
          <w:sz w:val="24"/>
          <w:szCs w:val="24"/>
        </w:rPr>
        <w:t>r</w:t>
      </w:r>
      <w:r w:rsidR="10067CB5" w:rsidRPr="69E3B308">
        <w:rPr>
          <w:rFonts w:ascii="Arial" w:eastAsia="Arial" w:hAnsi="Arial" w:cs="Arial"/>
          <w:color w:val="000000" w:themeColor="text1"/>
          <w:sz w:val="24"/>
          <w:szCs w:val="24"/>
        </w:rPr>
        <w:t>ch &amp; Development</w:t>
      </w:r>
      <w:r w:rsidRPr="69E3B308">
        <w:rPr>
          <w:rFonts w:ascii="Arial" w:eastAsia="Arial" w:hAnsi="Arial" w:cs="Arial"/>
          <w:color w:val="000000" w:themeColor="text1"/>
          <w:sz w:val="24"/>
          <w:szCs w:val="24"/>
        </w:rPr>
        <w:t xml:space="preserve"> Poverty Action Platform.</w:t>
      </w:r>
      <w:bookmarkStart w:id="3" w:name="_GoBack"/>
      <w:bookmarkEnd w:id="3"/>
    </w:p>
    <w:p w14:paraId="29F0D15A" w14:textId="4EC42D62" w:rsidR="000A31AB" w:rsidRPr="00806B5E" w:rsidRDefault="000A31AB" w:rsidP="00806B5E">
      <w:pPr>
        <w:pBdr>
          <w:top w:val="nil"/>
          <w:left w:val="nil"/>
          <w:bottom w:val="nil"/>
          <w:right w:val="nil"/>
          <w:between w:val="nil"/>
        </w:pBdr>
        <w:spacing w:after="0" w:line="240" w:lineRule="auto"/>
        <w:jc w:val="both"/>
        <w:rPr>
          <w:rFonts w:ascii="Arial" w:eastAsia="Arial" w:hAnsi="Arial" w:cs="Arial"/>
          <w:color w:val="000000"/>
          <w:sz w:val="24"/>
          <w:szCs w:val="24"/>
        </w:rPr>
      </w:pPr>
    </w:p>
    <w:p w14:paraId="680A2A2B" w14:textId="77777777" w:rsidR="00806B5E" w:rsidRPr="00806B5E" w:rsidRDefault="60F2D696" w:rsidP="000A31AB">
      <w:pPr>
        <w:pStyle w:val="ListParagraph"/>
        <w:numPr>
          <w:ilvl w:val="0"/>
          <w:numId w:val="21"/>
        </w:numPr>
        <w:pBdr>
          <w:top w:val="nil"/>
          <w:left w:val="nil"/>
          <w:bottom w:val="nil"/>
          <w:right w:val="nil"/>
          <w:between w:val="nil"/>
        </w:pBdr>
        <w:spacing w:after="0" w:line="240" w:lineRule="auto"/>
        <w:jc w:val="both"/>
        <w:rPr>
          <w:rFonts w:ascii="Arial" w:eastAsia="Arial" w:hAnsi="Arial" w:cs="Arial"/>
          <w:color w:val="000000"/>
          <w:sz w:val="24"/>
          <w:szCs w:val="24"/>
        </w:rPr>
      </w:pPr>
      <w:r w:rsidRPr="69E3B308">
        <w:rPr>
          <w:rFonts w:ascii="Arial" w:eastAsia="Arial" w:hAnsi="Arial" w:cs="Arial"/>
          <w:color w:val="000000" w:themeColor="text1"/>
          <w:sz w:val="24"/>
          <w:szCs w:val="24"/>
        </w:rPr>
        <w:t>P</w:t>
      </w:r>
      <w:r w:rsidR="7AEB9A09" w:rsidRPr="69E3B308">
        <w:rPr>
          <w:rFonts w:ascii="Arial" w:eastAsia="Arial" w:hAnsi="Arial" w:cs="Arial"/>
          <w:color w:val="000000" w:themeColor="text1"/>
          <w:sz w:val="24"/>
          <w:szCs w:val="24"/>
        </w:rPr>
        <w:t xml:space="preserve">rovide </w:t>
      </w:r>
      <w:r w:rsidR="009F3018" w:rsidRPr="69E3B308">
        <w:rPr>
          <w:rFonts w:ascii="Arial" w:eastAsia="Arial" w:hAnsi="Arial" w:cs="Arial"/>
          <w:color w:val="000000" w:themeColor="text1"/>
          <w:sz w:val="24"/>
          <w:szCs w:val="24"/>
        </w:rPr>
        <w:t>verifiable portfolio of previous publications that are consistent in quality and relevant to the TOR, including a client list with three of current or past clients that can be used for reference checking.</w:t>
      </w:r>
    </w:p>
    <w:p w14:paraId="17CD01DB" w14:textId="0C746317" w:rsidR="00DF5357" w:rsidRPr="000A31AB" w:rsidRDefault="00E10807" w:rsidP="000A31AB">
      <w:pPr>
        <w:pStyle w:val="ListParagraph"/>
        <w:numPr>
          <w:ilvl w:val="0"/>
          <w:numId w:val="21"/>
        </w:numPr>
        <w:pBdr>
          <w:top w:val="nil"/>
          <w:left w:val="nil"/>
          <w:bottom w:val="nil"/>
          <w:right w:val="nil"/>
          <w:between w:val="nil"/>
        </w:pBdr>
        <w:spacing w:after="0" w:line="240" w:lineRule="auto"/>
        <w:jc w:val="both"/>
        <w:rPr>
          <w:rFonts w:ascii="Arial" w:eastAsia="Arial" w:hAnsi="Arial" w:cs="Arial"/>
          <w:color w:val="000000"/>
          <w:sz w:val="24"/>
          <w:szCs w:val="24"/>
        </w:rPr>
      </w:pPr>
      <w:r w:rsidRPr="69E3B308">
        <w:rPr>
          <w:rFonts w:ascii="Arial" w:eastAsia="Arial" w:hAnsi="Arial" w:cs="Arial"/>
          <w:color w:val="000000" w:themeColor="text1"/>
          <w:sz w:val="24"/>
          <w:szCs w:val="24"/>
        </w:rPr>
        <w:t xml:space="preserve">Provide </w:t>
      </w:r>
      <w:r w:rsidR="00D55EBC" w:rsidRPr="69E3B308">
        <w:rPr>
          <w:rFonts w:ascii="Arial" w:eastAsia="Arial" w:hAnsi="Arial" w:cs="Arial"/>
          <w:color w:val="000000" w:themeColor="text1"/>
          <w:sz w:val="24"/>
          <w:szCs w:val="24"/>
        </w:rPr>
        <w:t xml:space="preserve">proposed topics for the Trend Reports </w:t>
      </w:r>
      <w:r w:rsidRPr="69E3B308">
        <w:rPr>
          <w:rFonts w:ascii="Arial" w:eastAsia="Arial" w:hAnsi="Arial" w:cs="Arial"/>
          <w:color w:val="000000" w:themeColor="text1"/>
          <w:sz w:val="24"/>
          <w:szCs w:val="24"/>
        </w:rPr>
        <w:t>with clear timelines</w:t>
      </w:r>
      <w:r w:rsidR="00A0395B" w:rsidRPr="69E3B308">
        <w:rPr>
          <w:rFonts w:ascii="Arial" w:eastAsia="Arial" w:hAnsi="Arial" w:cs="Arial"/>
          <w:color w:val="000000" w:themeColor="text1"/>
          <w:sz w:val="24"/>
          <w:szCs w:val="24"/>
        </w:rPr>
        <w:t xml:space="preserve"> based on the </w:t>
      </w:r>
      <w:r w:rsidR="000A31AB" w:rsidRPr="69E3B308">
        <w:rPr>
          <w:rFonts w:ascii="Arial" w:eastAsia="Arial" w:hAnsi="Arial" w:cs="Arial"/>
          <w:color w:val="000000" w:themeColor="text1"/>
          <w:sz w:val="24"/>
          <w:szCs w:val="24"/>
        </w:rPr>
        <w:t>indicative timeline above.</w:t>
      </w:r>
    </w:p>
    <w:p w14:paraId="1FB1E78B" w14:textId="77777777" w:rsidR="001C569B" w:rsidRPr="001C569B" w:rsidRDefault="001C569B" w:rsidP="001C569B">
      <w:pPr>
        <w:pStyle w:val="ListParagraph"/>
        <w:pBdr>
          <w:top w:val="nil"/>
          <w:left w:val="nil"/>
          <w:bottom w:val="nil"/>
          <w:right w:val="nil"/>
          <w:between w:val="nil"/>
        </w:pBdr>
        <w:spacing w:after="0" w:line="240" w:lineRule="auto"/>
        <w:jc w:val="both"/>
        <w:rPr>
          <w:rFonts w:ascii="Arial" w:eastAsia="Arial" w:hAnsi="Arial" w:cs="Arial"/>
          <w:b/>
          <w:color w:val="000000"/>
          <w:sz w:val="24"/>
          <w:szCs w:val="24"/>
        </w:rPr>
      </w:pPr>
    </w:p>
    <w:p w14:paraId="36AA6D1C" w14:textId="77777777" w:rsidR="001C569B" w:rsidRDefault="00DF5357" w:rsidP="001C569B">
      <w:pPr>
        <w:pStyle w:val="ListParagraph"/>
        <w:numPr>
          <w:ilvl w:val="0"/>
          <w:numId w:val="25"/>
        </w:numPr>
        <w:pBdr>
          <w:top w:val="nil"/>
          <w:left w:val="nil"/>
          <w:bottom w:val="nil"/>
          <w:right w:val="nil"/>
          <w:between w:val="nil"/>
        </w:pBdr>
        <w:spacing w:after="0" w:line="240" w:lineRule="auto"/>
        <w:jc w:val="both"/>
        <w:rPr>
          <w:rFonts w:ascii="Arial" w:eastAsia="Arial" w:hAnsi="Arial" w:cs="Arial"/>
          <w:b/>
          <w:color w:val="000000"/>
          <w:sz w:val="24"/>
          <w:szCs w:val="24"/>
        </w:rPr>
      </w:pPr>
      <w:r w:rsidRPr="001C569B">
        <w:rPr>
          <w:rFonts w:ascii="Arial" w:eastAsia="Arial" w:hAnsi="Arial" w:cs="Arial"/>
          <w:b/>
          <w:color w:val="000000"/>
          <w:sz w:val="24"/>
          <w:szCs w:val="24"/>
        </w:rPr>
        <w:t>Financial Proposal</w:t>
      </w:r>
    </w:p>
    <w:p w14:paraId="40A53437" w14:textId="247EFC86" w:rsidR="00DF5357" w:rsidRPr="001C569B" w:rsidRDefault="00DF5357" w:rsidP="001C569B">
      <w:pPr>
        <w:pStyle w:val="ListParagraph"/>
        <w:pBdr>
          <w:top w:val="nil"/>
          <w:left w:val="nil"/>
          <w:bottom w:val="nil"/>
          <w:right w:val="nil"/>
          <w:between w:val="nil"/>
        </w:pBdr>
        <w:spacing w:after="0" w:line="240" w:lineRule="auto"/>
        <w:jc w:val="both"/>
        <w:rPr>
          <w:rFonts w:ascii="Arial" w:eastAsia="Arial" w:hAnsi="Arial" w:cs="Arial"/>
          <w:b/>
          <w:color w:val="000000"/>
          <w:sz w:val="24"/>
          <w:szCs w:val="24"/>
        </w:rPr>
      </w:pPr>
      <w:r w:rsidRPr="001C569B">
        <w:rPr>
          <w:rFonts w:ascii="Arial" w:eastAsia="Arial" w:hAnsi="Arial" w:cs="Arial"/>
          <w:color w:val="000000"/>
          <w:sz w:val="24"/>
          <w:szCs w:val="24"/>
        </w:rPr>
        <w:t>A detailed financial proposal indicating the costs (IDR for local bidders and USD for international bidders) required for undertaking the assignment. The financial proposal should indicate a “lump sum amount” for the tasks specified in the terms of reference</w:t>
      </w:r>
      <w:r w:rsidR="00BB55E6" w:rsidRPr="001C569B">
        <w:rPr>
          <w:rFonts w:ascii="Arial" w:eastAsia="Arial" w:hAnsi="Arial" w:cs="Arial"/>
          <w:color w:val="000000"/>
          <w:sz w:val="24"/>
          <w:szCs w:val="24"/>
        </w:rPr>
        <w:t>.</w:t>
      </w:r>
    </w:p>
    <w:p w14:paraId="77EADE8E" w14:textId="77777777" w:rsidR="00BB55E6" w:rsidRPr="003A2336" w:rsidRDefault="00BB55E6" w:rsidP="000A31AB">
      <w:pPr>
        <w:pBdr>
          <w:top w:val="nil"/>
          <w:left w:val="nil"/>
          <w:bottom w:val="nil"/>
          <w:right w:val="nil"/>
          <w:between w:val="nil"/>
        </w:pBdr>
        <w:spacing w:after="0" w:line="240" w:lineRule="auto"/>
        <w:jc w:val="both"/>
        <w:rPr>
          <w:rFonts w:ascii="Arial" w:eastAsia="Arial" w:hAnsi="Arial" w:cs="Arial"/>
          <w:color w:val="000000"/>
          <w:sz w:val="24"/>
          <w:szCs w:val="24"/>
        </w:rPr>
      </w:pPr>
    </w:p>
    <w:p w14:paraId="46FE10EC" w14:textId="2BC3B621" w:rsidR="00091BE5" w:rsidRPr="003A2336" w:rsidRDefault="003A2336" w:rsidP="003A2336">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VII.</w:t>
      </w:r>
      <w:r>
        <w:rPr>
          <w:rFonts w:ascii="Arial" w:eastAsia="Arial" w:hAnsi="Arial" w:cs="Arial"/>
          <w:b/>
          <w:color w:val="000000"/>
          <w:sz w:val="24"/>
          <w:szCs w:val="24"/>
        </w:rPr>
        <w:tab/>
      </w:r>
      <w:r w:rsidR="00C46B64" w:rsidRPr="003A2336">
        <w:rPr>
          <w:rFonts w:ascii="Arial" w:eastAsia="Arial" w:hAnsi="Arial" w:cs="Arial"/>
          <w:b/>
          <w:color w:val="000000"/>
          <w:sz w:val="24"/>
          <w:szCs w:val="24"/>
        </w:rPr>
        <w:t>Payment</w:t>
      </w:r>
      <w:r w:rsidR="001416AB">
        <w:rPr>
          <w:rFonts w:ascii="Arial" w:eastAsia="Arial" w:hAnsi="Arial" w:cs="Arial"/>
          <w:b/>
          <w:color w:val="000000"/>
          <w:sz w:val="24"/>
          <w:szCs w:val="24"/>
        </w:rPr>
        <w:t xml:space="preserve"> Terms</w:t>
      </w:r>
    </w:p>
    <w:p w14:paraId="7BD093F8" w14:textId="77777777" w:rsidR="003A2336" w:rsidRDefault="003A2336" w:rsidP="003A2336">
      <w:pPr>
        <w:pBdr>
          <w:top w:val="nil"/>
          <w:left w:val="nil"/>
          <w:bottom w:val="nil"/>
          <w:right w:val="nil"/>
          <w:between w:val="nil"/>
        </w:pBdr>
        <w:spacing w:after="0" w:line="240" w:lineRule="auto"/>
        <w:jc w:val="both"/>
        <w:rPr>
          <w:rFonts w:ascii="Arial" w:eastAsia="Arial" w:hAnsi="Arial" w:cs="Arial"/>
          <w:color w:val="000000"/>
          <w:sz w:val="24"/>
          <w:szCs w:val="24"/>
        </w:rPr>
      </w:pPr>
      <w:bookmarkStart w:id="4" w:name="_heading=h.3znysh7" w:colFirst="0" w:colLast="0"/>
      <w:bookmarkEnd w:id="4"/>
    </w:p>
    <w:p w14:paraId="718D834E" w14:textId="518A11A2" w:rsidR="003A2336" w:rsidRDefault="008726CA" w:rsidP="003A2336">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payment of </w:t>
      </w:r>
      <w:r w:rsidR="00B50DD8">
        <w:rPr>
          <w:rFonts w:ascii="Arial" w:eastAsia="Arial" w:hAnsi="Arial" w:cs="Arial"/>
          <w:color w:val="000000"/>
          <w:sz w:val="24"/>
          <w:szCs w:val="24"/>
        </w:rPr>
        <w:t xml:space="preserve">Services Fee </w:t>
      </w:r>
      <w:r>
        <w:rPr>
          <w:rFonts w:ascii="Arial" w:eastAsia="Arial" w:hAnsi="Arial" w:cs="Arial"/>
          <w:color w:val="000000"/>
          <w:sz w:val="24"/>
          <w:szCs w:val="24"/>
        </w:rPr>
        <w:t>shall be made in the following stages:</w:t>
      </w:r>
    </w:p>
    <w:p w14:paraId="62D620A2" w14:textId="4BAECD6E" w:rsidR="008726CA" w:rsidRDefault="008726CA" w:rsidP="003A2336">
      <w:pPr>
        <w:pBdr>
          <w:top w:val="nil"/>
          <w:left w:val="nil"/>
          <w:bottom w:val="nil"/>
          <w:right w:val="nil"/>
          <w:between w:val="nil"/>
        </w:pBdr>
        <w:spacing w:after="0" w:line="240" w:lineRule="auto"/>
        <w:jc w:val="both"/>
        <w:rPr>
          <w:rFonts w:ascii="Arial" w:eastAsia="Arial" w:hAnsi="Arial" w:cs="Arial"/>
          <w:color w:val="000000"/>
          <w:sz w:val="24"/>
          <w:szCs w:val="24"/>
        </w:rPr>
      </w:pPr>
    </w:p>
    <w:p w14:paraId="40DCC2F7" w14:textId="7862B2C4" w:rsidR="008726CA" w:rsidRDefault="008726CA" w:rsidP="002579C1">
      <w:pPr>
        <w:pStyle w:val="ListParagraph"/>
        <w:numPr>
          <w:ilvl w:val="0"/>
          <w:numId w:val="19"/>
        </w:numPr>
        <w:pBdr>
          <w:top w:val="nil"/>
          <w:left w:val="nil"/>
          <w:bottom w:val="nil"/>
          <w:right w:val="nil"/>
          <w:between w:val="nil"/>
        </w:pBdr>
        <w:spacing w:after="0" w:line="240" w:lineRule="auto"/>
        <w:jc w:val="both"/>
        <w:rPr>
          <w:rFonts w:ascii="Arial" w:eastAsia="Arial" w:hAnsi="Arial" w:cs="Arial"/>
          <w:color w:val="000000"/>
          <w:sz w:val="24"/>
          <w:szCs w:val="24"/>
        </w:rPr>
      </w:pPr>
      <w:r w:rsidRPr="008726CA">
        <w:rPr>
          <w:rFonts w:ascii="Arial" w:eastAsia="Arial" w:hAnsi="Arial" w:cs="Arial"/>
          <w:b/>
          <w:color w:val="000000"/>
          <w:sz w:val="24"/>
          <w:szCs w:val="24"/>
        </w:rPr>
        <w:t>First payment of the Services Fee</w:t>
      </w:r>
      <w:r w:rsidRPr="008726CA">
        <w:rPr>
          <w:rFonts w:ascii="Arial" w:eastAsia="Arial" w:hAnsi="Arial" w:cs="Arial"/>
          <w:color w:val="000000"/>
          <w:sz w:val="24"/>
          <w:szCs w:val="24"/>
        </w:rPr>
        <w:t xml:space="preserve"> </w:t>
      </w:r>
      <w:r w:rsidRPr="008726CA">
        <w:rPr>
          <w:rFonts w:ascii="Arial" w:eastAsia="Arial" w:hAnsi="Arial" w:cs="Arial"/>
          <w:b/>
          <w:color w:val="000000"/>
          <w:sz w:val="24"/>
          <w:szCs w:val="24"/>
        </w:rPr>
        <w:t>(</w:t>
      </w:r>
      <w:r w:rsidR="00E91436">
        <w:rPr>
          <w:rFonts w:ascii="Arial" w:eastAsia="Arial" w:hAnsi="Arial" w:cs="Arial"/>
          <w:b/>
          <w:color w:val="000000"/>
          <w:sz w:val="24"/>
          <w:szCs w:val="24"/>
        </w:rPr>
        <w:t>50</w:t>
      </w:r>
      <w:r w:rsidRPr="008726CA">
        <w:rPr>
          <w:rFonts w:ascii="Arial" w:eastAsia="Arial" w:hAnsi="Arial" w:cs="Arial"/>
          <w:b/>
          <w:color w:val="000000"/>
          <w:sz w:val="24"/>
          <w:szCs w:val="24"/>
        </w:rPr>
        <w:t>%</w:t>
      </w:r>
      <w:r w:rsidR="005C70C2">
        <w:rPr>
          <w:rFonts w:ascii="Arial" w:eastAsia="Arial" w:hAnsi="Arial" w:cs="Arial"/>
          <w:b/>
          <w:color w:val="000000"/>
          <w:sz w:val="24"/>
          <w:szCs w:val="24"/>
        </w:rPr>
        <w:t xml:space="preserve"> of total payment</w:t>
      </w:r>
      <w:r w:rsidRPr="008726CA">
        <w:rPr>
          <w:rFonts w:ascii="Arial" w:eastAsia="Arial" w:hAnsi="Arial" w:cs="Arial"/>
          <w:b/>
          <w:color w:val="000000"/>
          <w:sz w:val="24"/>
          <w:szCs w:val="24"/>
        </w:rPr>
        <w:t>)</w:t>
      </w:r>
      <w:r w:rsidRPr="008726CA">
        <w:rPr>
          <w:rFonts w:ascii="Arial" w:eastAsia="Arial" w:hAnsi="Arial" w:cs="Arial"/>
          <w:color w:val="000000"/>
          <w:sz w:val="24"/>
          <w:szCs w:val="24"/>
        </w:rPr>
        <w:t xml:space="preserve"> will be paid </w:t>
      </w:r>
      <w:r w:rsidR="003F6301">
        <w:rPr>
          <w:rFonts w:ascii="Arial" w:eastAsia="Arial" w:hAnsi="Arial" w:cs="Arial"/>
          <w:color w:val="000000"/>
          <w:sz w:val="24"/>
          <w:szCs w:val="24"/>
        </w:rPr>
        <w:t xml:space="preserve">upon ASEAN Secretariat’s </w:t>
      </w:r>
      <w:r w:rsidR="00E91436">
        <w:rPr>
          <w:rFonts w:ascii="Arial" w:eastAsia="Arial" w:hAnsi="Arial" w:cs="Arial"/>
          <w:color w:val="000000"/>
          <w:sz w:val="24"/>
          <w:szCs w:val="24"/>
        </w:rPr>
        <w:t xml:space="preserve">approval on the completion of the first and second Trend Reports. </w:t>
      </w:r>
    </w:p>
    <w:p w14:paraId="781CD932" w14:textId="79E61D24" w:rsidR="00DF1FB4" w:rsidRPr="00526AAD" w:rsidRDefault="00DF1FB4" w:rsidP="002579C1">
      <w:pPr>
        <w:pStyle w:val="ListParagraph"/>
        <w:numPr>
          <w:ilvl w:val="0"/>
          <w:numId w:val="19"/>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Second payment of the Services Fee (</w:t>
      </w:r>
      <w:r w:rsidR="00E91436">
        <w:rPr>
          <w:rFonts w:ascii="Arial" w:eastAsia="Arial" w:hAnsi="Arial" w:cs="Arial"/>
          <w:b/>
          <w:color w:val="000000"/>
          <w:sz w:val="24"/>
          <w:szCs w:val="24"/>
        </w:rPr>
        <w:t>50</w:t>
      </w:r>
      <w:r>
        <w:rPr>
          <w:rFonts w:ascii="Arial" w:eastAsia="Arial" w:hAnsi="Arial" w:cs="Arial"/>
          <w:b/>
          <w:color w:val="000000"/>
          <w:sz w:val="24"/>
          <w:szCs w:val="24"/>
        </w:rPr>
        <w:t>%</w:t>
      </w:r>
      <w:r w:rsidR="005C70C2">
        <w:rPr>
          <w:rFonts w:ascii="Arial" w:eastAsia="Arial" w:hAnsi="Arial" w:cs="Arial"/>
          <w:b/>
          <w:color w:val="000000"/>
          <w:sz w:val="24"/>
          <w:szCs w:val="24"/>
        </w:rPr>
        <w:t xml:space="preserve"> of total payment</w:t>
      </w:r>
      <w:r>
        <w:rPr>
          <w:rFonts w:ascii="Arial" w:eastAsia="Arial" w:hAnsi="Arial" w:cs="Arial"/>
          <w:b/>
          <w:color w:val="000000"/>
          <w:sz w:val="24"/>
          <w:szCs w:val="24"/>
        </w:rPr>
        <w:t xml:space="preserve">) </w:t>
      </w:r>
      <w:r w:rsidRPr="00526AAD">
        <w:rPr>
          <w:rFonts w:ascii="Arial" w:eastAsia="Arial" w:hAnsi="Arial" w:cs="Arial"/>
          <w:color w:val="000000"/>
          <w:sz w:val="24"/>
          <w:szCs w:val="24"/>
        </w:rPr>
        <w:t xml:space="preserve">will be paid upon ASEAN Secretariat’s </w:t>
      </w:r>
      <w:r w:rsidR="00E91436">
        <w:rPr>
          <w:rFonts w:ascii="Arial" w:eastAsia="Arial" w:hAnsi="Arial" w:cs="Arial"/>
          <w:color w:val="000000"/>
          <w:sz w:val="24"/>
          <w:szCs w:val="24"/>
        </w:rPr>
        <w:t>approval on the completion of the third and fourth</w:t>
      </w:r>
      <w:r w:rsidR="00F30205">
        <w:rPr>
          <w:rFonts w:ascii="Arial" w:eastAsia="Arial" w:hAnsi="Arial" w:cs="Arial"/>
          <w:color w:val="000000"/>
          <w:sz w:val="24"/>
          <w:szCs w:val="24"/>
        </w:rPr>
        <w:t xml:space="preserve"> </w:t>
      </w:r>
      <w:r w:rsidR="00E91436">
        <w:rPr>
          <w:rFonts w:ascii="Arial" w:eastAsia="Arial" w:hAnsi="Arial" w:cs="Arial"/>
          <w:color w:val="000000"/>
          <w:sz w:val="24"/>
          <w:szCs w:val="24"/>
        </w:rPr>
        <w:t>Trend Reports.</w:t>
      </w:r>
    </w:p>
    <w:p w14:paraId="1AA4FBC2" w14:textId="77777777" w:rsidR="00091BE5" w:rsidRPr="00DF1FB4" w:rsidRDefault="00091BE5" w:rsidP="002579C1">
      <w:pPr>
        <w:pStyle w:val="ListParagraph"/>
        <w:spacing w:after="0" w:line="240" w:lineRule="auto"/>
        <w:jc w:val="both"/>
        <w:rPr>
          <w:rFonts w:ascii="Arial" w:eastAsia="Arial" w:hAnsi="Arial" w:cs="Arial"/>
          <w:sz w:val="24"/>
          <w:szCs w:val="24"/>
        </w:rPr>
      </w:pPr>
    </w:p>
    <w:p w14:paraId="465AFE65" w14:textId="77777777" w:rsidR="00091BE5" w:rsidRDefault="00E10807">
      <w:pPr>
        <w:spacing w:after="0" w:line="240" w:lineRule="auto"/>
        <w:jc w:val="center"/>
        <w:rPr>
          <w:rFonts w:ascii="Arial" w:eastAsia="Arial" w:hAnsi="Arial" w:cs="Arial"/>
          <w:sz w:val="24"/>
          <w:szCs w:val="24"/>
        </w:rPr>
      </w:pPr>
      <w:r>
        <w:rPr>
          <w:rFonts w:ascii="Arial" w:eastAsia="Arial" w:hAnsi="Arial" w:cs="Arial"/>
          <w:sz w:val="24"/>
          <w:szCs w:val="24"/>
        </w:rPr>
        <w:t>***</w:t>
      </w:r>
    </w:p>
    <w:sectPr w:rsidR="00091BE5">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EFD2A" w14:textId="77777777" w:rsidR="007D5D74" w:rsidRDefault="007D5D74">
      <w:pPr>
        <w:spacing w:after="0" w:line="240" w:lineRule="auto"/>
      </w:pPr>
      <w:r>
        <w:separator/>
      </w:r>
    </w:p>
  </w:endnote>
  <w:endnote w:type="continuationSeparator" w:id="0">
    <w:p w14:paraId="3EDFD982" w14:textId="77777777" w:rsidR="007D5D74" w:rsidRDefault="007D5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utura Hv">
    <w:altName w:val="Century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49C97" w14:textId="77777777" w:rsidR="00091BE5" w:rsidRDefault="00E10807">
    <w:pPr>
      <w:pBdr>
        <w:top w:val="nil"/>
        <w:left w:val="nil"/>
        <w:bottom w:val="nil"/>
        <w:right w:val="nil"/>
        <w:between w:val="nil"/>
      </w:pBdr>
      <w:tabs>
        <w:tab w:val="center" w:pos="4513"/>
        <w:tab w:val="right" w:pos="9026"/>
      </w:tabs>
      <w:spacing w:after="0" w:line="240" w:lineRule="auto"/>
      <w:jc w:val="center"/>
      <w:rPr>
        <w:i/>
        <w:color w:val="000000"/>
        <w:sz w:val="18"/>
        <w:szCs w:val="18"/>
      </w:rPr>
    </w:pPr>
    <w:r>
      <w:rPr>
        <w:i/>
        <w:color w:val="000000"/>
        <w:sz w:val="18"/>
        <w:szCs w:val="18"/>
      </w:rPr>
      <w:t xml:space="preserve">Page </w:t>
    </w:r>
    <w:r>
      <w:rPr>
        <w:b/>
        <w:i/>
        <w:color w:val="000000"/>
        <w:sz w:val="18"/>
        <w:szCs w:val="18"/>
      </w:rPr>
      <w:fldChar w:fldCharType="begin"/>
    </w:r>
    <w:r>
      <w:rPr>
        <w:b/>
        <w:i/>
        <w:color w:val="000000"/>
        <w:sz w:val="18"/>
        <w:szCs w:val="18"/>
      </w:rPr>
      <w:instrText>PAGE</w:instrText>
    </w:r>
    <w:r>
      <w:rPr>
        <w:b/>
        <w:i/>
        <w:color w:val="000000"/>
        <w:sz w:val="18"/>
        <w:szCs w:val="18"/>
      </w:rPr>
      <w:fldChar w:fldCharType="separate"/>
    </w:r>
    <w:r w:rsidR="00A24C15">
      <w:rPr>
        <w:b/>
        <w:i/>
        <w:noProof/>
        <w:color w:val="000000"/>
        <w:sz w:val="18"/>
        <w:szCs w:val="18"/>
      </w:rPr>
      <w:t>1</w:t>
    </w:r>
    <w:r>
      <w:rPr>
        <w:b/>
        <w:i/>
        <w:color w:val="000000"/>
        <w:sz w:val="18"/>
        <w:szCs w:val="18"/>
      </w:rPr>
      <w:fldChar w:fldCharType="end"/>
    </w:r>
    <w:r>
      <w:rPr>
        <w:i/>
        <w:color w:val="000000"/>
        <w:sz w:val="18"/>
        <w:szCs w:val="18"/>
      </w:rPr>
      <w:t xml:space="preserve"> of </w:t>
    </w:r>
    <w:r>
      <w:rPr>
        <w:b/>
        <w:i/>
        <w:color w:val="000000"/>
        <w:sz w:val="18"/>
        <w:szCs w:val="18"/>
      </w:rPr>
      <w:fldChar w:fldCharType="begin"/>
    </w:r>
    <w:r>
      <w:rPr>
        <w:b/>
        <w:i/>
        <w:color w:val="000000"/>
        <w:sz w:val="18"/>
        <w:szCs w:val="18"/>
      </w:rPr>
      <w:instrText>NUMPAGES</w:instrText>
    </w:r>
    <w:r>
      <w:rPr>
        <w:b/>
        <w:i/>
        <w:color w:val="000000"/>
        <w:sz w:val="18"/>
        <w:szCs w:val="18"/>
      </w:rPr>
      <w:fldChar w:fldCharType="separate"/>
    </w:r>
    <w:r w:rsidR="00A24C15">
      <w:rPr>
        <w:b/>
        <w:i/>
        <w:noProof/>
        <w:color w:val="000000"/>
        <w:sz w:val="18"/>
        <w:szCs w:val="18"/>
      </w:rPr>
      <w:t>2</w:t>
    </w:r>
    <w:r>
      <w:rPr>
        <w:b/>
        <w:i/>
        <w:color w:val="000000"/>
        <w:sz w:val="18"/>
        <w:szCs w:val="18"/>
      </w:rPr>
      <w:fldChar w:fldCharType="end"/>
    </w:r>
  </w:p>
  <w:p w14:paraId="4F683D06" w14:textId="77777777" w:rsidR="00091BE5" w:rsidRDefault="00091BE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84E20" w14:textId="77777777" w:rsidR="007D5D74" w:rsidRDefault="007D5D74">
      <w:pPr>
        <w:spacing w:after="0" w:line="240" w:lineRule="auto"/>
      </w:pPr>
      <w:r>
        <w:separator/>
      </w:r>
    </w:p>
  </w:footnote>
  <w:footnote w:type="continuationSeparator" w:id="0">
    <w:p w14:paraId="53FAD198" w14:textId="77777777" w:rsidR="007D5D74" w:rsidRDefault="007D5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373B8" w14:textId="77777777" w:rsidR="00091BE5" w:rsidRDefault="00091BE5">
    <w:pPr>
      <w:pBdr>
        <w:top w:val="nil"/>
        <w:left w:val="nil"/>
        <w:bottom w:val="nil"/>
        <w:right w:val="nil"/>
        <w:between w:val="nil"/>
      </w:pBdr>
      <w:tabs>
        <w:tab w:val="center" w:pos="4513"/>
        <w:tab w:val="right" w:pos="9026"/>
      </w:tabs>
      <w:spacing w:after="0" w:line="240" w:lineRule="auto"/>
      <w:jc w:val="right"/>
      <w:rPr>
        <w:b/>
        <w: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D5647"/>
    <w:multiLevelType w:val="hybridMultilevel"/>
    <w:tmpl w:val="31C26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C7FDF"/>
    <w:multiLevelType w:val="hybridMultilevel"/>
    <w:tmpl w:val="E1921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A3BD3"/>
    <w:multiLevelType w:val="hybridMultilevel"/>
    <w:tmpl w:val="A7FE28E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53513"/>
    <w:multiLevelType w:val="multilevel"/>
    <w:tmpl w:val="BFCEBBB8"/>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2F734F"/>
    <w:multiLevelType w:val="multilevel"/>
    <w:tmpl w:val="BB845E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3282083"/>
    <w:multiLevelType w:val="multilevel"/>
    <w:tmpl w:val="F394158E"/>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14C33CF2"/>
    <w:multiLevelType w:val="hybridMultilevel"/>
    <w:tmpl w:val="AB2409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70EA8"/>
    <w:multiLevelType w:val="multilevel"/>
    <w:tmpl w:val="C898116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15:restartNumberingAfterBreak="0">
    <w:nsid w:val="1A1853E8"/>
    <w:multiLevelType w:val="hybridMultilevel"/>
    <w:tmpl w:val="B2C2296C"/>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C0C78"/>
    <w:multiLevelType w:val="multilevel"/>
    <w:tmpl w:val="13C864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98E5607"/>
    <w:multiLevelType w:val="multilevel"/>
    <w:tmpl w:val="4F2EF6A0"/>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C6499C"/>
    <w:multiLevelType w:val="multilevel"/>
    <w:tmpl w:val="743C8F66"/>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880AFF"/>
    <w:multiLevelType w:val="hybridMultilevel"/>
    <w:tmpl w:val="1024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804A0"/>
    <w:multiLevelType w:val="hybridMultilevel"/>
    <w:tmpl w:val="4A5C14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BE66A8"/>
    <w:multiLevelType w:val="multilevel"/>
    <w:tmpl w:val="AED6E7B4"/>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2754B5"/>
    <w:multiLevelType w:val="hybridMultilevel"/>
    <w:tmpl w:val="401E4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761538"/>
    <w:multiLevelType w:val="multilevel"/>
    <w:tmpl w:val="7D6642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B720C8"/>
    <w:multiLevelType w:val="multilevel"/>
    <w:tmpl w:val="C05296F6"/>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54A21B65"/>
    <w:multiLevelType w:val="hybridMultilevel"/>
    <w:tmpl w:val="65029E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33CCE"/>
    <w:multiLevelType w:val="multilevel"/>
    <w:tmpl w:val="E2F6A1FC"/>
    <w:lvl w:ilvl="0">
      <w:start w:val="1"/>
      <w:numFmt w:val="low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811E21"/>
    <w:multiLevelType w:val="multilevel"/>
    <w:tmpl w:val="1CCAB8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184ED8"/>
    <w:multiLevelType w:val="multilevel"/>
    <w:tmpl w:val="E0CC717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5F6EB2"/>
    <w:multiLevelType w:val="hybridMultilevel"/>
    <w:tmpl w:val="C652C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0010F"/>
    <w:multiLevelType w:val="hybridMultilevel"/>
    <w:tmpl w:val="B2E0D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513B1"/>
    <w:multiLevelType w:val="hybridMultilevel"/>
    <w:tmpl w:val="349EE5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6"/>
  </w:num>
  <w:num w:numId="3">
    <w:abstractNumId w:val="10"/>
  </w:num>
  <w:num w:numId="4">
    <w:abstractNumId w:val="17"/>
  </w:num>
  <w:num w:numId="5">
    <w:abstractNumId w:val="7"/>
  </w:num>
  <w:num w:numId="6">
    <w:abstractNumId w:val="5"/>
  </w:num>
  <w:num w:numId="7">
    <w:abstractNumId w:val="3"/>
  </w:num>
  <w:num w:numId="8">
    <w:abstractNumId w:val="21"/>
  </w:num>
  <w:num w:numId="9">
    <w:abstractNumId w:val="14"/>
  </w:num>
  <w:num w:numId="10">
    <w:abstractNumId w:val="4"/>
  </w:num>
  <w:num w:numId="11">
    <w:abstractNumId w:val="20"/>
  </w:num>
  <w:num w:numId="12">
    <w:abstractNumId w:val="11"/>
  </w:num>
  <w:num w:numId="13">
    <w:abstractNumId w:val="23"/>
  </w:num>
  <w:num w:numId="14">
    <w:abstractNumId w:val="22"/>
  </w:num>
  <w:num w:numId="15">
    <w:abstractNumId w:val="2"/>
  </w:num>
  <w:num w:numId="16">
    <w:abstractNumId w:val="18"/>
  </w:num>
  <w:num w:numId="17">
    <w:abstractNumId w:val="6"/>
  </w:num>
  <w:num w:numId="18">
    <w:abstractNumId w:val="13"/>
  </w:num>
  <w:num w:numId="19">
    <w:abstractNumId w:val="1"/>
  </w:num>
  <w:num w:numId="20">
    <w:abstractNumId w:val="24"/>
  </w:num>
  <w:num w:numId="21">
    <w:abstractNumId w:val="8"/>
  </w:num>
  <w:num w:numId="22">
    <w:abstractNumId w:val="19"/>
  </w:num>
  <w:num w:numId="23">
    <w:abstractNumId w:val="12"/>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BE5"/>
    <w:rsid w:val="00091BE5"/>
    <w:rsid w:val="000A31AB"/>
    <w:rsid w:val="000E2260"/>
    <w:rsid w:val="001416AB"/>
    <w:rsid w:val="001C569B"/>
    <w:rsid w:val="00243DCC"/>
    <w:rsid w:val="002579C1"/>
    <w:rsid w:val="002D49CE"/>
    <w:rsid w:val="002F7128"/>
    <w:rsid w:val="00324757"/>
    <w:rsid w:val="00345775"/>
    <w:rsid w:val="00345955"/>
    <w:rsid w:val="00394621"/>
    <w:rsid w:val="003A1644"/>
    <w:rsid w:val="003A2336"/>
    <w:rsid w:val="003D5236"/>
    <w:rsid w:val="003F0EFF"/>
    <w:rsid w:val="003F6301"/>
    <w:rsid w:val="00412F6D"/>
    <w:rsid w:val="00430EE3"/>
    <w:rsid w:val="00487048"/>
    <w:rsid w:val="004C72B7"/>
    <w:rsid w:val="00526AAD"/>
    <w:rsid w:val="005C70C2"/>
    <w:rsid w:val="0062465C"/>
    <w:rsid w:val="00640FBF"/>
    <w:rsid w:val="006544F8"/>
    <w:rsid w:val="006A1A82"/>
    <w:rsid w:val="006E191C"/>
    <w:rsid w:val="007A1423"/>
    <w:rsid w:val="007D5D74"/>
    <w:rsid w:val="007E7582"/>
    <w:rsid w:val="00806B5E"/>
    <w:rsid w:val="00854A5E"/>
    <w:rsid w:val="00860AEF"/>
    <w:rsid w:val="008726CA"/>
    <w:rsid w:val="008E7AD1"/>
    <w:rsid w:val="00911BC5"/>
    <w:rsid w:val="009145C1"/>
    <w:rsid w:val="00930796"/>
    <w:rsid w:val="009346DA"/>
    <w:rsid w:val="009F1251"/>
    <w:rsid w:val="009F3018"/>
    <w:rsid w:val="00A0395B"/>
    <w:rsid w:val="00A24C15"/>
    <w:rsid w:val="00A4019D"/>
    <w:rsid w:val="00A63D9B"/>
    <w:rsid w:val="00AF3547"/>
    <w:rsid w:val="00B0009D"/>
    <w:rsid w:val="00B2317F"/>
    <w:rsid w:val="00B50DD8"/>
    <w:rsid w:val="00B9648D"/>
    <w:rsid w:val="00BA5093"/>
    <w:rsid w:val="00BB55E6"/>
    <w:rsid w:val="00BC0C3A"/>
    <w:rsid w:val="00BE061B"/>
    <w:rsid w:val="00C46B64"/>
    <w:rsid w:val="00C57422"/>
    <w:rsid w:val="00CA12FF"/>
    <w:rsid w:val="00D01E6F"/>
    <w:rsid w:val="00D20E44"/>
    <w:rsid w:val="00D55EBC"/>
    <w:rsid w:val="00DA0FE6"/>
    <w:rsid w:val="00DC304F"/>
    <w:rsid w:val="00DF1FB4"/>
    <w:rsid w:val="00DF5357"/>
    <w:rsid w:val="00E10807"/>
    <w:rsid w:val="00E91436"/>
    <w:rsid w:val="00F30205"/>
    <w:rsid w:val="00F47CE6"/>
    <w:rsid w:val="00F57D49"/>
    <w:rsid w:val="00FB1527"/>
    <w:rsid w:val="0507269D"/>
    <w:rsid w:val="058E2E98"/>
    <w:rsid w:val="10067CB5"/>
    <w:rsid w:val="1592AC05"/>
    <w:rsid w:val="1A7E8ECF"/>
    <w:rsid w:val="2A7157E8"/>
    <w:rsid w:val="3329E8D7"/>
    <w:rsid w:val="44CDB863"/>
    <w:rsid w:val="451BCF1E"/>
    <w:rsid w:val="48F5F93B"/>
    <w:rsid w:val="55BB53E6"/>
    <w:rsid w:val="577A80E4"/>
    <w:rsid w:val="5A55314A"/>
    <w:rsid w:val="60F2D696"/>
    <w:rsid w:val="67753597"/>
    <w:rsid w:val="69E3B308"/>
    <w:rsid w:val="6C460B71"/>
    <w:rsid w:val="6CAC1065"/>
    <w:rsid w:val="6F11AC17"/>
    <w:rsid w:val="77DE63F9"/>
    <w:rsid w:val="7AEB9A09"/>
    <w:rsid w:val="7FD13FC4"/>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4882E"/>
  <w15:docId w15:val="{FF737D64-A26E-7D42-97F9-ED8A2F30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285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Recommendation,List Paragraph1,Colorful List - Accent 11,Text,En tête 1,Rec para,Dot pt,F5 List Paragraph,No Spacing1,List Paragraph Char Char Char,Indicator Text,Numbered Para 1,MAIN CONTENT,List Paragraph12,List Paragraph2"/>
    <w:basedOn w:val="Normal"/>
    <w:link w:val="ListParagraphChar"/>
    <w:uiPriority w:val="34"/>
    <w:qFormat/>
    <w:rsid w:val="005233A6"/>
    <w:pPr>
      <w:ind w:left="720"/>
      <w:contextualSpacing/>
    </w:pPr>
  </w:style>
  <w:style w:type="paragraph" w:customStyle="1" w:styleId="Normal2">
    <w:name w:val="Normal2"/>
    <w:basedOn w:val="Normal"/>
    <w:uiPriority w:val="99"/>
    <w:rsid w:val="005233A6"/>
    <w:pPr>
      <w:keepLines/>
      <w:tabs>
        <w:tab w:val="left" w:pos="851"/>
        <w:tab w:val="left" w:pos="1701"/>
        <w:tab w:val="left" w:pos="2552"/>
        <w:tab w:val="left" w:pos="3402"/>
        <w:tab w:val="left" w:pos="4253"/>
        <w:tab w:val="left" w:pos="5103"/>
        <w:tab w:val="left" w:pos="5954"/>
        <w:tab w:val="left" w:pos="6804"/>
        <w:tab w:val="left" w:pos="7655"/>
      </w:tabs>
      <w:spacing w:after="0" w:line="240" w:lineRule="auto"/>
      <w:ind w:left="1701"/>
    </w:pPr>
    <w:rPr>
      <w:rFonts w:ascii="Times New Roman" w:eastAsia="Times New Roman" w:hAnsi="Times New Roman" w:cs="Futura Hv"/>
      <w:szCs w:val="26"/>
      <w:lang w:bidi="ar-BH"/>
    </w:rPr>
  </w:style>
  <w:style w:type="paragraph" w:styleId="Header">
    <w:name w:val="header"/>
    <w:basedOn w:val="Normal"/>
    <w:link w:val="HeaderChar"/>
    <w:uiPriority w:val="99"/>
    <w:unhideWhenUsed/>
    <w:rsid w:val="00A828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879"/>
  </w:style>
  <w:style w:type="paragraph" w:styleId="Footer">
    <w:name w:val="footer"/>
    <w:basedOn w:val="Normal"/>
    <w:link w:val="FooterChar"/>
    <w:uiPriority w:val="99"/>
    <w:unhideWhenUsed/>
    <w:rsid w:val="00A828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879"/>
  </w:style>
  <w:style w:type="paragraph" w:customStyle="1" w:styleId="Default">
    <w:name w:val="Default"/>
    <w:rsid w:val="00F96B62"/>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07696B"/>
    <w:pPr>
      <w:spacing w:after="0" w:line="240" w:lineRule="auto"/>
    </w:pPr>
  </w:style>
  <w:style w:type="paragraph" w:styleId="BalloonText">
    <w:name w:val="Balloon Text"/>
    <w:basedOn w:val="Normal"/>
    <w:link w:val="BalloonTextChar"/>
    <w:uiPriority w:val="99"/>
    <w:semiHidden/>
    <w:unhideWhenUsed/>
    <w:rsid w:val="004E1B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B27"/>
    <w:rPr>
      <w:rFonts w:ascii="Segoe UI" w:hAnsi="Segoe UI" w:cs="Segoe UI"/>
      <w:sz w:val="18"/>
      <w:szCs w:val="18"/>
    </w:rPr>
  </w:style>
  <w:style w:type="character" w:styleId="CommentReference">
    <w:name w:val="annotation reference"/>
    <w:basedOn w:val="DefaultParagraphFont"/>
    <w:uiPriority w:val="99"/>
    <w:semiHidden/>
    <w:unhideWhenUsed/>
    <w:rsid w:val="00F3271B"/>
    <w:rPr>
      <w:sz w:val="16"/>
      <w:szCs w:val="16"/>
    </w:rPr>
  </w:style>
  <w:style w:type="paragraph" w:styleId="CommentText">
    <w:name w:val="annotation text"/>
    <w:basedOn w:val="Normal"/>
    <w:link w:val="CommentTextChar"/>
    <w:uiPriority w:val="99"/>
    <w:semiHidden/>
    <w:unhideWhenUsed/>
    <w:rsid w:val="00F3271B"/>
    <w:pPr>
      <w:spacing w:line="240" w:lineRule="auto"/>
    </w:pPr>
    <w:rPr>
      <w:sz w:val="20"/>
      <w:szCs w:val="20"/>
    </w:rPr>
  </w:style>
  <w:style w:type="character" w:customStyle="1" w:styleId="CommentTextChar">
    <w:name w:val="Comment Text Char"/>
    <w:basedOn w:val="DefaultParagraphFont"/>
    <w:link w:val="CommentText"/>
    <w:uiPriority w:val="99"/>
    <w:semiHidden/>
    <w:rsid w:val="00F3271B"/>
    <w:rPr>
      <w:sz w:val="20"/>
      <w:szCs w:val="20"/>
    </w:rPr>
  </w:style>
  <w:style w:type="paragraph" w:styleId="CommentSubject">
    <w:name w:val="annotation subject"/>
    <w:basedOn w:val="CommentText"/>
    <w:next w:val="CommentText"/>
    <w:link w:val="CommentSubjectChar"/>
    <w:uiPriority w:val="99"/>
    <w:semiHidden/>
    <w:unhideWhenUsed/>
    <w:rsid w:val="00F3271B"/>
    <w:rPr>
      <w:b/>
      <w:bCs/>
    </w:rPr>
  </w:style>
  <w:style w:type="character" w:customStyle="1" w:styleId="CommentSubjectChar">
    <w:name w:val="Comment Subject Char"/>
    <w:basedOn w:val="CommentTextChar"/>
    <w:link w:val="CommentSubject"/>
    <w:uiPriority w:val="99"/>
    <w:semiHidden/>
    <w:rsid w:val="00F3271B"/>
    <w:rPr>
      <w:b/>
      <w:bCs/>
      <w:sz w:val="20"/>
      <w:szCs w:val="20"/>
    </w:rPr>
  </w:style>
  <w:style w:type="character" w:customStyle="1" w:styleId="ListParagraphChar">
    <w:name w:val="List Paragraph Char"/>
    <w:aliases w:val="Recommendation Char,List Paragraph1 Char,Colorful List - Accent 11 Char,Text Char,En tête 1 Char,Rec para Char,Dot pt Char,F5 List Paragraph Char,No Spacing1 Char,List Paragraph Char Char Char Char,Indicator Text Char"/>
    <w:link w:val="ListParagraph"/>
    <w:uiPriority w:val="34"/>
    <w:qFormat/>
    <w:locked/>
    <w:rsid w:val="005134E0"/>
  </w:style>
  <w:style w:type="paragraph" w:styleId="Revision">
    <w:name w:val="Revision"/>
    <w:hidden/>
    <w:uiPriority w:val="99"/>
    <w:semiHidden/>
    <w:rsid w:val="00231E01"/>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57" w:type="dxa"/>
        <w:bottom w:w="57" w:type="dxa"/>
        <w:right w:w="57" w:type="dxa"/>
      </w:tblCellMar>
    </w:tblPr>
  </w:style>
  <w:style w:type="paragraph" w:customStyle="1" w:styleId="TableParagraph">
    <w:name w:val="Table Paragraph"/>
    <w:basedOn w:val="Normal"/>
    <w:uiPriority w:val="1"/>
    <w:qFormat/>
    <w:rsid w:val="00DC304F"/>
    <w:pPr>
      <w:widowControl w:val="0"/>
      <w:autoSpaceDE w:val="0"/>
      <w:autoSpaceDN w:val="0"/>
      <w:spacing w:after="0" w:line="240" w:lineRule="auto"/>
      <w:ind w:left="104"/>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haU1lBjdpSXkHCcJnSLaVpUTjg==">CgMxLjAyCGguZ2pkZ3hzMgloLjMwajB6bGwyCWguMWZvYjl0ZTIJaC4zem55c2g3OAByITFWSHlVbmk2bGNOYmdNVU1Gc2pjUjhkVkljcW9SOHg5Uw==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3ED5AAEF03EA849A9B027430DBE6860" ma:contentTypeVersion="15" ma:contentTypeDescription="Create a new document." ma:contentTypeScope="" ma:versionID="5996eaccb4d9fce7edd1a90830067751">
  <xsd:schema xmlns:xsd="http://www.w3.org/2001/XMLSchema" xmlns:xs="http://www.w3.org/2001/XMLSchema" xmlns:p="http://schemas.microsoft.com/office/2006/metadata/properties" xmlns:ns2="33bdddf0-8abe-4afc-9fe8-8ad562ba59b5" xmlns:ns3="ddab1a16-c6ff-444b-b718-4eedd580cbd4" targetNamespace="http://schemas.microsoft.com/office/2006/metadata/properties" ma:root="true" ma:fieldsID="5c47dcdf0df4e6d486abcfe199084fe2" ns2:_="" ns3:_="">
    <xsd:import namespace="33bdddf0-8abe-4afc-9fe8-8ad562ba59b5"/>
    <xsd:import namespace="ddab1a16-c6ff-444b-b718-4eedd580cb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dddf0-8abe-4afc-9fe8-8ad562ba5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ab1a16-c6ff-444b-b718-4eedd580cb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c17cc30-8319-4a66-bce5-8e306624b133}" ma:internalName="TaxCatchAll" ma:showField="CatchAllData" ma:web="ddab1a16-c6ff-444b-b718-4eedd580cbd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bdddf0-8abe-4afc-9fe8-8ad562ba59b5">
      <Terms xmlns="http://schemas.microsoft.com/office/infopath/2007/PartnerControls"/>
    </lcf76f155ced4ddcb4097134ff3c332f>
    <TaxCatchAll xmlns="ddab1a16-c6ff-444b-b718-4eedd580cbd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58AEBD-DA25-4002-A57D-5E1F345D3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dddf0-8abe-4afc-9fe8-8ad562ba59b5"/>
    <ds:schemaRef ds:uri="ddab1a16-c6ff-444b-b718-4eedd580c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8BD67-2B6C-44E3-8649-EBB8C6F69242}">
  <ds:schemaRefs>
    <ds:schemaRef ds:uri="http://schemas.microsoft.com/sharepoint/v3/contenttype/forms"/>
  </ds:schemaRefs>
</ds:datastoreItem>
</file>

<file path=customXml/itemProps4.xml><?xml version="1.0" encoding="utf-8"?>
<ds:datastoreItem xmlns:ds="http://schemas.openxmlformats.org/officeDocument/2006/customXml" ds:itemID="{F0B7519C-4A6A-4565-BCB8-F6243C8D2672}">
  <ds:schemaRefs>
    <ds:schemaRef ds:uri="http://schemas.microsoft.com/office/2006/metadata/properties"/>
    <ds:schemaRef ds:uri="http://schemas.microsoft.com/office/infopath/2007/PartnerControls"/>
    <ds:schemaRef ds:uri="33bdddf0-8abe-4afc-9fe8-8ad562ba59b5"/>
    <ds:schemaRef ds:uri="ddab1a16-c6ff-444b-b718-4eedd580cbd4"/>
  </ds:schemaRefs>
</ds:datastoreItem>
</file>

<file path=customXml/itemProps5.xml><?xml version="1.0" encoding="utf-8"?>
<ds:datastoreItem xmlns:ds="http://schemas.openxmlformats.org/officeDocument/2006/customXml" ds:itemID="{82A6B036-B974-4F59-951D-FE6DDE75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1067</Words>
  <Characters>6088</Characters>
  <Application>Microsoft Office Word</Application>
  <DocSecurity>0</DocSecurity>
  <Lines>50</Lines>
  <Paragraphs>14</Paragraphs>
  <ScaleCrop>false</ScaleCrop>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ASEAN Secretariat</dc:creator>
  <cp:lastModifiedBy>Rebekha Adriana</cp:lastModifiedBy>
  <cp:revision>18</cp:revision>
  <dcterms:created xsi:type="dcterms:W3CDTF">2024-01-19T05:34:00Z</dcterms:created>
  <dcterms:modified xsi:type="dcterms:W3CDTF">2024-02-06T07:26:00Z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0x01010083ED5AAEF03EA849A9B027430DBE6860</vt:lpwstr>
  </property>
  <property fmtid="{D5CDD505-2E9C-101B-9397-08002B2CF9AE}" pid="3" name="MediaServiceImageTags">
    <vt:lpwstr/>
  </property>
</Properties>
</file>